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DC" w:rsidRPr="00060ECE" w:rsidRDefault="003702A7" w:rsidP="0041771F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60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JAVNA VATROGASNA POSTROJBA GRADA MALI LOŠINJ</w:t>
      </w:r>
    </w:p>
    <w:p w:rsidR="003702A7" w:rsidRPr="00060ECE" w:rsidRDefault="003702A7" w:rsidP="0041771F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60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Lošinjskih brodograditelja 38</w:t>
      </w:r>
    </w:p>
    <w:p w:rsidR="003702A7" w:rsidRPr="00060ECE" w:rsidRDefault="00FC50F4" w:rsidP="0041771F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60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51550 Mali Lo</w:t>
      </w:r>
      <w:r w:rsidR="003702A7" w:rsidRPr="00060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šinj</w:t>
      </w:r>
    </w:p>
    <w:p w:rsidR="00FC50F4" w:rsidRPr="00DB57EC" w:rsidRDefault="00FC50F4" w:rsidP="004177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C2B" w:rsidRDefault="00916C2B" w:rsidP="00916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400-01/23-01/01</w:t>
      </w:r>
    </w:p>
    <w:p w:rsidR="00916C2B" w:rsidRDefault="00916C2B" w:rsidP="00916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Ur.broj:2213/33-1-23-01</w:t>
      </w:r>
    </w:p>
    <w:p w:rsidR="004B6BCD" w:rsidRDefault="004B6BCD" w:rsidP="00417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 Lošinj, </w:t>
      </w:r>
      <w:r w:rsidR="00720265">
        <w:rPr>
          <w:rFonts w:ascii="Times New Roman" w:hAnsi="Times New Roman" w:cs="Times New Roman"/>
          <w:sz w:val="24"/>
          <w:szCs w:val="24"/>
        </w:rPr>
        <w:t>26</w:t>
      </w:r>
      <w:r w:rsidR="006C08AA">
        <w:rPr>
          <w:rFonts w:ascii="Times New Roman" w:hAnsi="Times New Roman" w:cs="Times New Roman"/>
          <w:sz w:val="24"/>
          <w:szCs w:val="24"/>
        </w:rPr>
        <w:t>.01.202</w:t>
      </w:r>
      <w:r w:rsidR="007202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28B" w:rsidRDefault="00DD428B" w:rsidP="00417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DB57EC" w:rsidRDefault="00060ECE" w:rsidP="004177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7EC" w:rsidRDefault="00DB57EC" w:rsidP="00417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7EC">
        <w:rPr>
          <w:rFonts w:ascii="Times New Roman" w:hAnsi="Times New Roman" w:cs="Times New Roman"/>
          <w:b/>
          <w:sz w:val="24"/>
          <w:szCs w:val="24"/>
        </w:rPr>
        <w:t>OSNOVNI PODACI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C50F4" w:rsidRPr="00DB57EC" w:rsidRDefault="00FC50F4" w:rsidP="0041771F">
      <w:pPr>
        <w:spacing w:after="0"/>
        <w:jc w:val="both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OIB:</w:t>
      </w:r>
      <w:r w:rsidR="00DB57EC" w:rsidRPr="00DB57EC">
        <w:rPr>
          <w:rFonts w:ascii="Times New Roman" w:hAnsi="Times New Roman" w:cs="Times New Roman"/>
        </w:rPr>
        <w:t xml:space="preserve"> 26896065175</w:t>
      </w:r>
    </w:p>
    <w:p w:rsidR="00FC50F4" w:rsidRPr="00DB57EC" w:rsidRDefault="00FC50F4" w:rsidP="0041771F">
      <w:pPr>
        <w:spacing w:after="0"/>
        <w:jc w:val="both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Matični broj:</w:t>
      </w:r>
      <w:r w:rsidR="00DB57EC" w:rsidRPr="00DB57EC">
        <w:rPr>
          <w:rFonts w:ascii="Times New Roman" w:hAnsi="Times New Roman" w:cs="Times New Roman"/>
        </w:rPr>
        <w:t xml:space="preserve"> 1477161</w:t>
      </w:r>
    </w:p>
    <w:p w:rsidR="00FC50F4" w:rsidRPr="00DB57EC" w:rsidRDefault="00FC50F4" w:rsidP="0041771F">
      <w:pPr>
        <w:spacing w:after="0"/>
        <w:jc w:val="both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RKP:</w:t>
      </w:r>
      <w:r w:rsidR="00FB7E67">
        <w:rPr>
          <w:rFonts w:ascii="Times New Roman" w:hAnsi="Times New Roman" w:cs="Times New Roman"/>
        </w:rPr>
        <w:t xml:space="preserve"> 37798</w:t>
      </w:r>
    </w:p>
    <w:p w:rsidR="00FC50F4" w:rsidRPr="00DB57EC" w:rsidRDefault="00FC50F4" w:rsidP="0041771F">
      <w:pPr>
        <w:spacing w:after="0"/>
        <w:jc w:val="both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Razina:</w:t>
      </w:r>
      <w:r w:rsidR="00FB7E67">
        <w:rPr>
          <w:rFonts w:ascii="Times New Roman" w:hAnsi="Times New Roman" w:cs="Times New Roman"/>
        </w:rPr>
        <w:t xml:space="preserve"> 31</w:t>
      </w:r>
    </w:p>
    <w:p w:rsidR="00FC50F4" w:rsidRPr="00DB57EC" w:rsidRDefault="00FC50F4" w:rsidP="0041771F">
      <w:pPr>
        <w:spacing w:after="0"/>
        <w:jc w:val="both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Razdjel:</w:t>
      </w:r>
      <w:r w:rsidR="00FB7E67">
        <w:rPr>
          <w:rFonts w:ascii="Times New Roman" w:hAnsi="Times New Roman" w:cs="Times New Roman"/>
        </w:rPr>
        <w:t xml:space="preserve"> 0000</w:t>
      </w:r>
    </w:p>
    <w:p w:rsidR="00153621" w:rsidRPr="00DB57EC" w:rsidRDefault="00153621" w:rsidP="0041771F">
      <w:pPr>
        <w:spacing w:after="0"/>
        <w:jc w:val="both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Šifra djelatnosti:</w:t>
      </w:r>
      <w:r w:rsidR="00DB57EC" w:rsidRPr="00DB57EC">
        <w:rPr>
          <w:rFonts w:ascii="Times New Roman" w:hAnsi="Times New Roman" w:cs="Times New Roman"/>
        </w:rPr>
        <w:t xml:space="preserve"> 8425</w:t>
      </w:r>
    </w:p>
    <w:p w:rsidR="00153621" w:rsidRPr="00DB57EC" w:rsidRDefault="00153621" w:rsidP="0041771F">
      <w:pPr>
        <w:spacing w:after="0"/>
        <w:jc w:val="both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IBAN:</w:t>
      </w:r>
      <w:r w:rsidR="00DB57EC" w:rsidRPr="00DB57EC">
        <w:t xml:space="preserve">  </w:t>
      </w:r>
      <w:r w:rsidR="00DB57EC" w:rsidRPr="00DB57EC">
        <w:rPr>
          <w:rFonts w:ascii="Times New Roman" w:hAnsi="Times New Roman" w:cs="Times New Roman"/>
        </w:rPr>
        <w:t>HR4425000091101342797</w:t>
      </w:r>
    </w:p>
    <w:p w:rsidR="00153621" w:rsidRPr="00DB57EC" w:rsidRDefault="00153621" w:rsidP="0041771F">
      <w:pPr>
        <w:spacing w:after="0"/>
        <w:jc w:val="both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Zakonski predstavnik</w:t>
      </w:r>
      <w:r w:rsidR="00241439" w:rsidRPr="00DB57EC">
        <w:rPr>
          <w:rFonts w:ascii="Times New Roman" w:hAnsi="Times New Roman" w:cs="Times New Roman"/>
        </w:rPr>
        <w:t>:</w:t>
      </w:r>
      <w:r w:rsidR="00DB57EC" w:rsidRPr="00DB57EC">
        <w:rPr>
          <w:rFonts w:ascii="Times New Roman" w:hAnsi="Times New Roman" w:cs="Times New Roman"/>
        </w:rPr>
        <w:t xml:space="preserve"> Mirko Kajkara</w:t>
      </w:r>
    </w:p>
    <w:p w:rsidR="00A05B75" w:rsidRDefault="00A05B75" w:rsidP="00417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C60" w:rsidRDefault="00C82C60" w:rsidP="00417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7EC" w:rsidRDefault="00DB57EC" w:rsidP="00417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Default="00060ECE" w:rsidP="00417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7EC" w:rsidRPr="00DB57EC" w:rsidRDefault="00DB57EC" w:rsidP="00417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7EC" w:rsidRPr="000A7A64" w:rsidRDefault="00A05B75" w:rsidP="00C82C6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7A64">
        <w:rPr>
          <w:rFonts w:ascii="Times New Roman" w:hAnsi="Times New Roman" w:cs="Times New Roman"/>
          <w:b/>
          <w:i/>
          <w:sz w:val="24"/>
          <w:szCs w:val="24"/>
        </w:rPr>
        <w:t>BILJEŠKE UZ FINANCIJSKI IZVJEŠTAJ</w:t>
      </w:r>
    </w:p>
    <w:p w:rsidR="00DB57EC" w:rsidRPr="00DB57EC" w:rsidRDefault="00A05B75" w:rsidP="00C82C6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B57EC">
        <w:rPr>
          <w:rFonts w:ascii="Times New Roman" w:hAnsi="Times New Roman" w:cs="Times New Roman"/>
          <w:b/>
          <w:i/>
        </w:rPr>
        <w:t>JA</w:t>
      </w:r>
      <w:r w:rsidR="002E59D6" w:rsidRPr="00DB57EC">
        <w:rPr>
          <w:rFonts w:ascii="Times New Roman" w:hAnsi="Times New Roman" w:cs="Times New Roman"/>
          <w:b/>
          <w:i/>
        </w:rPr>
        <w:t>V</w:t>
      </w:r>
      <w:r w:rsidRPr="00DB57EC">
        <w:rPr>
          <w:rFonts w:ascii="Times New Roman" w:hAnsi="Times New Roman" w:cs="Times New Roman"/>
          <w:b/>
          <w:i/>
        </w:rPr>
        <w:t>NE VATROGASNE POSTROJBE GRADA MALI LOŠINJ</w:t>
      </w:r>
    </w:p>
    <w:p w:rsidR="00A05B75" w:rsidRPr="00DB57EC" w:rsidRDefault="00A05B75" w:rsidP="00C82C6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B57EC">
        <w:rPr>
          <w:rFonts w:ascii="Times New Roman" w:hAnsi="Times New Roman" w:cs="Times New Roman"/>
          <w:b/>
          <w:i/>
        </w:rPr>
        <w:t>ZA RAZDOBLJE OD 01. SIJEČNJA DO 3</w:t>
      </w:r>
      <w:r w:rsidR="006A154C">
        <w:rPr>
          <w:rFonts w:ascii="Times New Roman" w:hAnsi="Times New Roman" w:cs="Times New Roman"/>
          <w:b/>
          <w:i/>
        </w:rPr>
        <w:t>1</w:t>
      </w:r>
      <w:r w:rsidRPr="00DB57EC">
        <w:rPr>
          <w:rFonts w:ascii="Times New Roman" w:hAnsi="Times New Roman" w:cs="Times New Roman"/>
          <w:b/>
          <w:i/>
        </w:rPr>
        <w:t>.</w:t>
      </w:r>
      <w:r w:rsidR="006A154C">
        <w:rPr>
          <w:rFonts w:ascii="Times New Roman" w:hAnsi="Times New Roman" w:cs="Times New Roman"/>
          <w:b/>
          <w:i/>
        </w:rPr>
        <w:t>PROSINCA</w:t>
      </w:r>
      <w:r w:rsidRPr="00DB57EC">
        <w:rPr>
          <w:rFonts w:ascii="Times New Roman" w:hAnsi="Times New Roman" w:cs="Times New Roman"/>
          <w:b/>
          <w:i/>
        </w:rPr>
        <w:t xml:space="preserve"> 20</w:t>
      </w:r>
      <w:r w:rsidR="00875CBE">
        <w:rPr>
          <w:rFonts w:ascii="Times New Roman" w:hAnsi="Times New Roman" w:cs="Times New Roman"/>
          <w:b/>
          <w:i/>
        </w:rPr>
        <w:t>2</w:t>
      </w:r>
      <w:r w:rsidR="00720265">
        <w:rPr>
          <w:rFonts w:ascii="Times New Roman" w:hAnsi="Times New Roman" w:cs="Times New Roman"/>
          <w:b/>
          <w:i/>
        </w:rPr>
        <w:t>2</w:t>
      </w:r>
      <w:r w:rsidRPr="00DB57EC">
        <w:rPr>
          <w:rFonts w:ascii="Times New Roman" w:hAnsi="Times New Roman" w:cs="Times New Roman"/>
          <w:b/>
          <w:i/>
        </w:rPr>
        <w:t>. GODINE</w:t>
      </w:r>
    </w:p>
    <w:p w:rsidR="00DB57EC" w:rsidRPr="00DB57EC" w:rsidRDefault="00DB57EC" w:rsidP="0041771F">
      <w:pPr>
        <w:spacing w:after="0"/>
        <w:jc w:val="both"/>
        <w:rPr>
          <w:rFonts w:ascii="Times New Roman" w:hAnsi="Times New Roman" w:cs="Times New Roman"/>
          <w:b/>
        </w:rPr>
      </w:pPr>
    </w:p>
    <w:p w:rsidR="00474F3E" w:rsidRPr="00DB57EC" w:rsidRDefault="00474F3E" w:rsidP="0041771F">
      <w:pPr>
        <w:spacing w:after="0"/>
        <w:jc w:val="both"/>
        <w:rPr>
          <w:rFonts w:ascii="Times New Roman" w:hAnsi="Times New Roman" w:cs="Times New Roman"/>
        </w:rPr>
      </w:pPr>
    </w:p>
    <w:p w:rsidR="00A24871" w:rsidRDefault="00474F3E" w:rsidP="0041771F">
      <w:pPr>
        <w:jc w:val="both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Financijski izvještaj Javne vatrogasne postrojbe grada Mali Lošinj sastavljen je sukladno odredbama Pravilnika o financijskom izvještavanju u proračunskom računovodstvu (Narodne novine 3/2015) i Okružnici o sastavljanju, konsolidaciji i predaji financijskih izvještaja proračunskih i izvanproračunskih korisnika proračuna jedinica lokalne i područne (regionalne) samouprave za razdoblje od 01. Siječnja do 3</w:t>
      </w:r>
      <w:r w:rsidR="00A97848">
        <w:rPr>
          <w:rFonts w:ascii="Times New Roman" w:hAnsi="Times New Roman" w:cs="Times New Roman"/>
        </w:rPr>
        <w:t>1</w:t>
      </w:r>
      <w:r w:rsidR="00A24871">
        <w:rPr>
          <w:rFonts w:ascii="Times New Roman" w:hAnsi="Times New Roman" w:cs="Times New Roman"/>
        </w:rPr>
        <w:t>.</w:t>
      </w:r>
      <w:r w:rsidR="00A97848">
        <w:rPr>
          <w:rFonts w:ascii="Times New Roman" w:hAnsi="Times New Roman" w:cs="Times New Roman"/>
        </w:rPr>
        <w:t>prosinca</w:t>
      </w:r>
      <w:r w:rsidRPr="00DB57EC">
        <w:rPr>
          <w:rFonts w:ascii="Times New Roman" w:hAnsi="Times New Roman" w:cs="Times New Roman"/>
        </w:rPr>
        <w:t xml:space="preserve"> 20</w:t>
      </w:r>
      <w:r w:rsidR="00875CBE">
        <w:rPr>
          <w:rFonts w:ascii="Times New Roman" w:hAnsi="Times New Roman" w:cs="Times New Roman"/>
        </w:rPr>
        <w:t>2</w:t>
      </w:r>
      <w:r w:rsidR="00C82C60">
        <w:rPr>
          <w:rFonts w:ascii="Times New Roman" w:hAnsi="Times New Roman" w:cs="Times New Roman"/>
        </w:rPr>
        <w:t>2</w:t>
      </w:r>
      <w:r w:rsidRPr="00DB57EC">
        <w:rPr>
          <w:rFonts w:ascii="Times New Roman" w:hAnsi="Times New Roman" w:cs="Times New Roman"/>
        </w:rPr>
        <w:t xml:space="preserve">. </w:t>
      </w:r>
      <w:r w:rsidR="00A97848" w:rsidRPr="00854AE0">
        <w:rPr>
          <w:rFonts w:ascii="Times New Roman" w:hAnsi="Times New Roman" w:cs="Times New Roman"/>
        </w:rPr>
        <w:t>g</w:t>
      </w:r>
      <w:r w:rsidRPr="00854AE0">
        <w:rPr>
          <w:rFonts w:ascii="Times New Roman" w:hAnsi="Times New Roman" w:cs="Times New Roman"/>
        </w:rPr>
        <w:t xml:space="preserve">odine (Klasa: </w:t>
      </w:r>
      <w:r w:rsidR="00854AE0">
        <w:rPr>
          <w:rFonts w:ascii="Times New Roman" w:hAnsi="Times New Roman" w:cs="Times New Roman"/>
        </w:rPr>
        <w:t>400-02/2</w:t>
      </w:r>
      <w:r w:rsidR="00720265">
        <w:rPr>
          <w:rFonts w:ascii="Times New Roman" w:hAnsi="Times New Roman" w:cs="Times New Roman"/>
        </w:rPr>
        <w:t>2</w:t>
      </w:r>
      <w:r w:rsidR="00A24871" w:rsidRPr="00854AE0">
        <w:rPr>
          <w:rFonts w:ascii="Times New Roman" w:hAnsi="Times New Roman" w:cs="Times New Roman"/>
        </w:rPr>
        <w:t>-01/</w:t>
      </w:r>
      <w:r w:rsidR="00326E7F" w:rsidRPr="00854AE0">
        <w:rPr>
          <w:rFonts w:ascii="Times New Roman" w:hAnsi="Times New Roman" w:cs="Times New Roman"/>
        </w:rPr>
        <w:t>2</w:t>
      </w:r>
      <w:r w:rsidR="00720265">
        <w:rPr>
          <w:rFonts w:ascii="Times New Roman" w:hAnsi="Times New Roman" w:cs="Times New Roman"/>
        </w:rPr>
        <w:t>6</w:t>
      </w:r>
      <w:r w:rsidRPr="00854AE0">
        <w:rPr>
          <w:rFonts w:ascii="Times New Roman" w:hAnsi="Times New Roman" w:cs="Times New Roman"/>
        </w:rPr>
        <w:t xml:space="preserve"> Ur.broj:</w:t>
      </w:r>
      <w:r w:rsidR="006965B4" w:rsidRPr="00854AE0">
        <w:rPr>
          <w:rFonts w:ascii="Times New Roman" w:hAnsi="Times New Roman" w:cs="Times New Roman"/>
        </w:rPr>
        <w:t>513-05-0</w:t>
      </w:r>
      <w:r w:rsidR="00126758" w:rsidRPr="00854AE0">
        <w:rPr>
          <w:rFonts w:ascii="Times New Roman" w:hAnsi="Times New Roman" w:cs="Times New Roman"/>
        </w:rPr>
        <w:t>3</w:t>
      </w:r>
      <w:r w:rsidR="00326E7F" w:rsidRPr="00854AE0">
        <w:rPr>
          <w:rFonts w:ascii="Times New Roman" w:hAnsi="Times New Roman" w:cs="Times New Roman"/>
        </w:rPr>
        <w:t>-2</w:t>
      </w:r>
      <w:r w:rsidR="00720265">
        <w:rPr>
          <w:rFonts w:ascii="Times New Roman" w:hAnsi="Times New Roman" w:cs="Times New Roman"/>
        </w:rPr>
        <w:t>3</w:t>
      </w:r>
      <w:r w:rsidR="006965B4" w:rsidRPr="00854AE0">
        <w:rPr>
          <w:rFonts w:ascii="Times New Roman" w:hAnsi="Times New Roman" w:cs="Times New Roman"/>
        </w:rPr>
        <w:t>-</w:t>
      </w:r>
      <w:r w:rsidR="00720265">
        <w:rPr>
          <w:rFonts w:ascii="Times New Roman" w:hAnsi="Times New Roman" w:cs="Times New Roman"/>
        </w:rPr>
        <w:t>6</w:t>
      </w:r>
      <w:r w:rsidRPr="00854AE0">
        <w:rPr>
          <w:rFonts w:ascii="Times New Roman" w:hAnsi="Times New Roman" w:cs="Times New Roman"/>
        </w:rPr>
        <w:t xml:space="preserve">) od </w:t>
      </w:r>
      <w:r w:rsidR="00720265">
        <w:rPr>
          <w:rFonts w:ascii="Times New Roman" w:hAnsi="Times New Roman" w:cs="Times New Roman"/>
        </w:rPr>
        <w:t>12</w:t>
      </w:r>
      <w:r w:rsidRPr="00854AE0">
        <w:rPr>
          <w:rFonts w:ascii="Times New Roman" w:hAnsi="Times New Roman" w:cs="Times New Roman"/>
        </w:rPr>
        <w:t>.</w:t>
      </w:r>
      <w:r w:rsidR="00720265">
        <w:rPr>
          <w:rFonts w:ascii="Times New Roman" w:hAnsi="Times New Roman" w:cs="Times New Roman"/>
        </w:rPr>
        <w:t>siječnja</w:t>
      </w:r>
      <w:r w:rsidR="00326E7F" w:rsidRPr="00854AE0">
        <w:rPr>
          <w:rFonts w:ascii="Times New Roman" w:hAnsi="Times New Roman" w:cs="Times New Roman"/>
        </w:rPr>
        <w:t xml:space="preserve"> 202</w:t>
      </w:r>
      <w:r w:rsidR="00720265">
        <w:rPr>
          <w:rFonts w:ascii="Times New Roman" w:hAnsi="Times New Roman" w:cs="Times New Roman"/>
        </w:rPr>
        <w:t>3</w:t>
      </w:r>
      <w:r w:rsidRPr="00854AE0">
        <w:rPr>
          <w:rFonts w:ascii="Times New Roman" w:hAnsi="Times New Roman" w:cs="Times New Roman"/>
        </w:rPr>
        <w:t xml:space="preserve">. </w:t>
      </w:r>
      <w:r w:rsidR="00A24871" w:rsidRPr="00854AE0">
        <w:rPr>
          <w:rFonts w:ascii="Times New Roman" w:hAnsi="Times New Roman" w:cs="Times New Roman"/>
        </w:rPr>
        <w:t>g</w:t>
      </w:r>
      <w:r w:rsidRPr="00854AE0">
        <w:rPr>
          <w:rFonts w:ascii="Times New Roman" w:hAnsi="Times New Roman" w:cs="Times New Roman"/>
        </w:rPr>
        <w:t>odine</w:t>
      </w:r>
      <w:r w:rsidR="00F86EB0" w:rsidRPr="00854AE0">
        <w:rPr>
          <w:rFonts w:ascii="Times New Roman" w:hAnsi="Times New Roman" w:cs="Times New Roman"/>
        </w:rPr>
        <w:t>.</w:t>
      </w:r>
      <w:r w:rsidR="000A7A1F" w:rsidRPr="00DB57EC">
        <w:rPr>
          <w:rFonts w:ascii="Times New Roman" w:hAnsi="Times New Roman" w:cs="Times New Roman"/>
        </w:rPr>
        <w:t xml:space="preserve"> </w:t>
      </w:r>
    </w:p>
    <w:p w:rsidR="00474F3E" w:rsidRPr="00DB57EC" w:rsidRDefault="000A7A1F" w:rsidP="0041771F">
      <w:pPr>
        <w:jc w:val="both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Financijski izvještaji sastavljeni su na slijedećim obrascima:</w:t>
      </w:r>
    </w:p>
    <w:p w:rsidR="000A7A1F" w:rsidRDefault="002E2B2D" w:rsidP="004177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PR-RAS (Obrazac PR-RAS)</w:t>
      </w:r>
      <w:r w:rsidR="000A7A1F" w:rsidRPr="00DB57EC">
        <w:rPr>
          <w:rFonts w:ascii="Times New Roman" w:hAnsi="Times New Roman" w:cs="Times New Roman"/>
        </w:rPr>
        <w:t>,</w:t>
      </w:r>
    </w:p>
    <w:p w:rsidR="002E2B2D" w:rsidRDefault="002E2B2D" w:rsidP="004177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RasF (Obrazac RAS-funkcijski)</w:t>
      </w:r>
    </w:p>
    <w:p w:rsidR="00145C84" w:rsidRDefault="00145C84" w:rsidP="004177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PVRIO (Obrazac P-VRIO)</w:t>
      </w:r>
    </w:p>
    <w:p w:rsidR="002E2B2D" w:rsidRDefault="00145C84" w:rsidP="004177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</w:t>
      </w:r>
      <w:r w:rsidR="002E2B2D">
        <w:rPr>
          <w:rFonts w:ascii="Times New Roman" w:hAnsi="Times New Roman" w:cs="Times New Roman"/>
        </w:rPr>
        <w:t xml:space="preserve"> (Obrazac </w:t>
      </w:r>
      <w:r>
        <w:rPr>
          <w:rFonts w:ascii="Times New Roman" w:hAnsi="Times New Roman" w:cs="Times New Roman"/>
        </w:rPr>
        <w:t>BIL)</w:t>
      </w:r>
    </w:p>
    <w:p w:rsidR="00145C84" w:rsidRPr="00DB57EC" w:rsidRDefault="00145C84" w:rsidP="004177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Obveze (Obrazac Obveze)</w:t>
      </w:r>
    </w:p>
    <w:p w:rsidR="0045404D" w:rsidRPr="000D750D" w:rsidRDefault="00EC1409" w:rsidP="004177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D750D">
        <w:rPr>
          <w:rFonts w:ascii="Times New Roman" w:hAnsi="Times New Roman" w:cs="Times New Roman"/>
        </w:rPr>
        <w:t>Bilješke koje su dopuna uz financijske izvještaje</w:t>
      </w:r>
      <w:r w:rsidR="000D750D">
        <w:rPr>
          <w:rFonts w:ascii="Times New Roman" w:hAnsi="Times New Roman" w:cs="Times New Roman"/>
        </w:rPr>
        <w:t>.</w:t>
      </w:r>
    </w:p>
    <w:p w:rsidR="001A0D81" w:rsidRPr="00DB57EC" w:rsidRDefault="001A0D81" w:rsidP="0041771F">
      <w:pPr>
        <w:ind w:left="360"/>
        <w:jc w:val="both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 xml:space="preserve">Bilješke su opisne, brojčane ili kombinirane i njima se obrazažu pregledi stanja i rokovi dospijeća dugoročni kredita, pregled ugovornih odnosa, pregled prihoda i rashoda, primitaka i izdataka gdje </w:t>
      </w:r>
      <w:r w:rsidRPr="00DB57EC">
        <w:rPr>
          <w:rFonts w:ascii="Times New Roman" w:hAnsi="Times New Roman" w:cs="Times New Roman"/>
        </w:rPr>
        <w:lastRenderedPageBreak/>
        <w:t>se navode razlozi zbog kojih je došlo do većih odstupanja od ostvarenja u izvještajnom razdoblju za prethodnu godinu.</w:t>
      </w:r>
    </w:p>
    <w:p w:rsidR="00394B21" w:rsidRPr="00DB57EC" w:rsidRDefault="00394B21" w:rsidP="0041771F">
      <w:pPr>
        <w:ind w:left="360"/>
        <w:jc w:val="both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Priznavanje prihoda i primitaka te rashoda i izdataka</w:t>
      </w:r>
      <w:r w:rsidR="003839E5" w:rsidRPr="00DB57EC">
        <w:rPr>
          <w:rFonts w:ascii="Times New Roman" w:hAnsi="Times New Roman" w:cs="Times New Roman"/>
        </w:rPr>
        <w:t xml:space="preserve"> iskazanim u financijskim izvještajima temeljeno je na modificiranom računovodstvenom načelu nastanka događaja</w:t>
      </w:r>
      <w:r w:rsidR="002E59D6" w:rsidRPr="00DB57EC">
        <w:rPr>
          <w:rFonts w:ascii="Times New Roman" w:hAnsi="Times New Roman" w:cs="Times New Roman"/>
        </w:rPr>
        <w:t>, odnosno:</w:t>
      </w:r>
    </w:p>
    <w:p w:rsidR="002E59D6" w:rsidRPr="00DB57EC" w:rsidRDefault="002E59D6" w:rsidP="004177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ne iskazuje se rashod amortizacije dugotrajne nefinancijske imovine</w:t>
      </w:r>
      <w:r w:rsidR="00BA6B1D" w:rsidRPr="00DB57EC">
        <w:rPr>
          <w:rFonts w:ascii="Times New Roman" w:hAnsi="Times New Roman" w:cs="Times New Roman"/>
        </w:rPr>
        <w:t>,</w:t>
      </w:r>
    </w:p>
    <w:p w:rsidR="002E59D6" w:rsidRPr="00DB57EC" w:rsidRDefault="002E59D6" w:rsidP="004177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ne iskazuju se prihodi i rashodi</w:t>
      </w:r>
      <w:r w:rsidR="00BA6B1D" w:rsidRPr="00DB57EC">
        <w:rPr>
          <w:rFonts w:ascii="Times New Roman" w:hAnsi="Times New Roman" w:cs="Times New Roman"/>
        </w:rPr>
        <w:t xml:space="preserve"> uslijed promjena vrijednosti nefinancijske imovine,</w:t>
      </w:r>
    </w:p>
    <w:p w:rsidR="00BA6B1D" w:rsidRPr="00DB57EC" w:rsidRDefault="00BA6B1D" w:rsidP="004177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prihodi se priznaju u izvještajnom razdoblju u kojem su postali raspoloživi i pod uvjetom da se mogu izmjeriti,</w:t>
      </w:r>
    </w:p>
    <w:p w:rsidR="00BA6B1D" w:rsidRPr="00DB57EC" w:rsidRDefault="00BA6B1D" w:rsidP="004177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rashodi se priznaju na temelju nastanka poslovnog događaja (obveze) i u izvještajnom razdoblju na koji se odnose neovisno o plaćanju</w:t>
      </w:r>
      <w:r w:rsidR="00B0714C" w:rsidRPr="00DB57EC">
        <w:rPr>
          <w:rFonts w:ascii="Times New Roman" w:hAnsi="Times New Roman" w:cs="Times New Roman"/>
        </w:rPr>
        <w:t>,</w:t>
      </w:r>
    </w:p>
    <w:p w:rsidR="00B0714C" w:rsidRPr="00DB57EC" w:rsidRDefault="00B0714C" w:rsidP="004177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rashodi za utrošak kratkotrajne nefinancijske imovine priznaju se u trenutku nabave i u visini njene nabavne vrijednosti i</w:t>
      </w:r>
    </w:p>
    <w:p w:rsidR="00B0714C" w:rsidRPr="00DB57EC" w:rsidRDefault="00B0714C" w:rsidP="004177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za donacije nefinancijske imovine iskazuju se prihodi i rashodi (osim kada se radi o prijenosima između proračuna/proračunskih/izvanproračunskih korisnika koji se izravno evidentiraju kao promjene vlastitih izvora).</w:t>
      </w:r>
    </w:p>
    <w:p w:rsidR="00C87203" w:rsidRPr="00DB57EC" w:rsidRDefault="00C87203" w:rsidP="0041771F">
      <w:pPr>
        <w:pStyle w:val="ListParagraph"/>
        <w:jc w:val="both"/>
        <w:rPr>
          <w:rFonts w:ascii="Times New Roman" w:hAnsi="Times New Roman" w:cs="Times New Roman"/>
        </w:rPr>
      </w:pPr>
    </w:p>
    <w:p w:rsidR="00C87203" w:rsidRPr="00DB57EC" w:rsidRDefault="00C87203" w:rsidP="0041771F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Javna vatrogasna psotrojba grada Mali Lošinj nije u sustavu PDV-a.</w:t>
      </w:r>
    </w:p>
    <w:p w:rsidR="001B14E0" w:rsidRPr="00DB57EC" w:rsidRDefault="001B14E0" w:rsidP="0041771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1B14E0" w:rsidRDefault="001B14E0" w:rsidP="0041771F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U nastavku je obrazloženje značajnijih odstupanja od ostvarenja u izvještajnom razdoblju prethodne godine.</w:t>
      </w:r>
    </w:p>
    <w:p w:rsidR="00C82C60" w:rsidRPr="00DB57EC" w:rsidRDefault="00C82C60" w:rsidP="0041771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A65282" w:rsidRPr="00DB57EC" w:rsidRDefault="00A65282" w:rsidP="0041771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A65282" w:rsidRDefault="00A65282" w:rsidP="0041771F">
      <w:pPr>
        <w:pStyle w:val="ListParagraph"/>
        <w:tabs>
          <w:tab w:val="left" w:pos="2410"/>
        </w:tabs>
        <w:ind w:left="360"/>
        <w:jc w:val="both"/>
        <w:rPr>
          <w:rFonts w:ascii="Times New Roman" w:hAnsi="Times New Roman" w:cs="Times New Roman"/>
          <w:b/>
          <w:i/>
        </w:rPr>
      </w:pPr>
      <w:r w:rsidRPr="00DB57EC">
        <w:rPr>
          <w:rFonts w:ascii="Times New Roman" w:hAnsi="Times New Roman" w:cs="Times New Roman"/>
          <w:b/>
          <w:i/>
        </w:rPr>
        <w:t>BILJEŠKE UZ IZVJEŠTAJ O PRIHODIM I RASHODIMA, PRIMICIMA I IZDACIMA</w:t>
      </w:r>
    </w:p>
    <w:p w:rsidR="00C82C60" w:rsidRPr="00DB57EC" w:rsidRDefault="00C82C60" w:rsidP="0041771F">
      <w:pPr>
        <w:pStyle w:val="ListParagraph"/>
        <w:tabs>
          <w:tab w:val="left" w:pos="2410"/>
        </w:tabs>
        <w:ind w:left="360"/>
        <w:jc w:val="both"/>
        <w:rPr>
          <w:rFonts w:ascii="Times New Roman" w:hAnsi="Times New Roman" w:cs="Times New Roman"/>
          <w:b/>
          <w:i/>
        </w:rPr>
      </w:pPr>
    </w:p>
    <w:p w:rsidR="00A65282" w:rsidRPr="00DB57EC" w:rsidRDefault="00A65282" w:rsidP="0041771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A65282" w:rsidRPr="00DB57EC" w:rsidRDefault="009F22FB" w:rsidP="0041771F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 w:rsidRPr="00DB57EC">
        <w:rPr>
          <w:rFonts w:ascii="Times New Roman" w:hAnsi="Times New Roman" w:cs="Times New Roman"/>
          <w:b/>
        </w:rPr>
        <w:t>Bilješka 1.  Prihodi i rashodi, primici i izdaci</w:t>
      </w:r>
    </w:p>
    <w:p w:rsidR="009F22FB" w:rsidRPr="00DB57EC" w:rsidRDefault="009F22FB" w:rsidP="0041771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080BBD" w:rsidRPr="004A4AE9" w:rsidRDefault="009F22FB" w:rsidP="0041771F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4A4AE9">
        <w:rPr>
          <w:rFonts w:ascii="Times New Roman" w:hAnsi="Times New Roman" w:cs="Times New Roman"/>
        </w:rPr>
        <w:t>Prihodi i pr</w:t>
      </w:r>
      <w:r w:rsidR="007C2517">
        <w:rPr>
          <w:rFonts w:ascii="Times New Roman" w:hAnsi="Times New Roman" w:cs="Times New Roman"/>
        </w:rPr>
        <w:t>imici proračuna JVP grada Mali L</w:t>
      </w:r>
      <w:r w:rsidRPr="004A4AE9">
        <w:rPr>
          <w:rFonts w:ascii="Times New Roman" w:hAnsi="Times New Roman" w:cs="Times New Roman"/>
        </w:rPr>
        <w:t>ošinj iskazani su u obrascu PR-RAS</w:t>
      </w:r>
      <w:r w:rsidR="00080BBD" w:rsidRPr="004A4AE9">
        <w:rPr>
          <w:rFonts w:ascii="Times New Roman" w:hAnsi="Times New Roman" w:cs="Times New Roman"/>
        </w:rPr>
        <w:t>.</w:t>
      </w:r>
    </w:p>
    <w:p w:rsidR="00C82C60" w:rsidRDefault="00C82C60" w:rsidP="0041771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D006E0" w:rsidRPr="004A4AE9" w:rsidRDefault="00080BBD" w:rsidP="0041771F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4A4AE9">
        <w:rPr>
          <w:rFonts w:ascii="Times New Roman" w:hAnsi="Times New Roman" w:cs="Times New Roman"/>
        </w:rPr>
        <w:t xml:space="preserve">Prihodi iz poslovanja iznose </w:t>
      </w:r>
      <w:r w:rsidR="006C08AA" w:rsidRPr="004A4AE9">
        <w:rPr>
          <w:rFonts w:ascii="Times New Roman" w:hAnsi="Times New Roman" w:cs="Times New Roman"/>
        </w:rPr>
        <w:t>4.</w:t>
      </w:r>
      <w:r w:rsidR="00B7691B">
        <w:rPr>
          <w:rFonts w:ascii="Times New Roman" w:hAnsi="Times New Roman" w:cs="Times New Roman"/>
        </w:rPr>
        <w:t>732</w:t>
      </w:r>
      <w:r w:rsidR="007C2517">
        <w:rPr>
          <w:rFonts w:ascii="Times New Roman" w:hAnsi="Times New Roman" w:cs="Times New Roman"/>
        </w:rPr>
        <w:t>.</w:t>
      </w:r>
      <w:r w:rsidR="00B7691B">
        <w:rPr>
          <w:rFonts w:ascii="Times New Roman" w:hAnsi="Times New Roman" w:cs="Times New Roman"/>
        </w:rPr>
        <w:t>952,39</w:t>
      </w:r>
      <w:r w:rsidR="009F22FB" w:rsidRPr="004A4AE9">
        <w:rPr>
          <w:rFonts w:ascii="Times New Roman" w:hAnsi="Times New Roman" w:cs="Times New Roman"/>
        </w:rPr>
        <w:t xml:space="preserve"> kn, rashodi</w:t>
      </w:r>
      <w:r w:rsidRPr="004A4AE9">
        <w:rPr>
          <w:rFonts w:ascii="Times New Roman" w:hAnsi="Times New Roman" w:cs="Times New Roman"/>
        </w:rPr>
        <w:t xml:space="preserve"> iz poslovanja iznose</w:t>
      </w:r>
      <w:r w:rsidR="009F22FB" w:rsidRPr="004A4AE9">
        <w:rPr>
          <w:rFonts w:ascii="Times New Roman" w:hAnsi="Times New Roman" w:cs="Times New Roman"/>
        </w:rPr>
        <w:t xml:space="preserve"> </w:t>
      </w:r>
      <w:r w:rsidR="00B7691B" w:rsidRPr="00B7691B">
        <w:rPr>
          <w:rFonts w:ascii="Times New Roman" w:hAnsi="Times New Roman" w:cs="Times New Roman"/>
        </w:rPr>
        <w:t>4.296.038,68</w:t>
      </w:r>
      <w:r w:rsidR="00B7691B">
        <w:rPr>
          <w:rFonts w:ascii="Times New Roman" w:hAnsi="Times New Roman" w:cs="Times New Roman"/>
        </w:rPr>
        <w:t xml:space="preserve"> </w:t>
      </w:r>
      <w:r w:rsidR="009F22FB" w:rsidRPr="004A4AE9">
        <w:rPr>
          <w:rFonts w:ascii="Times New Roman" w:hAnsi="Times New Roman" w:cs="Times New Roman"/>
        </w:rPr>
        <w:t xml:space="preserve">kn, </w:t>
      </w:r>
      <w:r w:rsidRPr="004A4AE9">
        <w:rPr>
          <w:rFonts w:ascii="Times New Roman" w:hAnsi="Times New Roman" w:cs="Times New Roman"/>
        </w:rPr>
        <w:t xml:space="preserve">ostvaren je </w:t>
      </w:r>
      <w:r w:rsidR="00563525">
        <w:rPr>
          <w:rFonts w:ascii="Times New Roman" w:hAnsi="Times New Roman" w:cs="Times New Roman"/>
        </w:rPr>
        <w:t>višak</w:t>
      </w:r>
      <w:r w:rsidR="009F22FB" w:rsidRPr="004A4AE9">
        <w:rPr>
          <w:rFonts w:ascii="Times New Roman" w:hAnsi="Times New Roman" w:cs="Times New Roman"/>
        </w:rPr>
        <w:t xml:space="preserve"> prihoda i</w:t>
      </w:r>
      <w:r w:rsidRPr="004A4AE9">
        <w:rPr>
          <w:rFonts w:ascii="Times New Roman" w:hAnsi="Times New Roman" w:cs="Times New Roman"/>
        </w:rPr>
        <w:t>z</w:t>
      </w:r>
      <w:r w:rsidR="009F22FB" w:rsidRPr="004A4AE9">
        <w:rPr>
          <w:rFonts w:ascii="Times New Roman" w:hAnsi="Times New Roman" w:cs="Times New Roman"/>
        </w:rPr>
        <w:t xml:space="preserve"> </w:t>
      </w:r>
      <w:r w:rsidRPr="004A4AE9">
        <w:rPr>
          <w:rFonts w:ascii="Times New Roman" w:hAnsi="Times New Roman" w:cs="Times New Roman"/>
        </w:rPr>
        <w:t xml:space="preserve">poslovanja </w:t>
      </w:r>
      <w:r w:rsidR="00F75EA4" w:rsidRPr="004A4AE9">
        <w:rPr>
          <w:rFonts w:ascii="Times New Roman" w:hAnsi="Times New Roman" w:cs="Times New Roman"/>
        </w:rPr>
        <w:t>u svoti od</w:t>
      </w:r>
      <w:r w:rsidR="00F75EA4" w:rsidRPr="00B7691B">
        <w:rPr>
          <w:rFonts w:ascii="Times New Roman" w:hAnsi="Times New Roman" w:cs="Times New Roman"/>
        </w:rPr>
        <w:t xml:space="preserve"> </w:t>
      </w:r>
      <w:r w:rsidR="00B7691B" w:rsidRPr="00B7691B">
        <w:rPr>
          <w:rFonts w:ascii="Times New Roman" w:hAnsi="Times New Roman" w:cs="Times New Roman"/>
          <w:bCs/>
        </w:rPr>
        <w:t>436.913,71</w:t>
      </w:r>
      <w:r w:rsidR="00875CBE">
        <w:rPr>
          <w:rFonts w:ascii="Times New Roman" w:hAnsi="Times New Roman" w:cs="Times New Roman"/>
        </w:rPr>
        <w:t xml:space="preserve"> </w:t>
      </w:r>
      <w:r w:rsidR="009F22FB" w:rsidRPr="004A4AE9">
        <w:rPr>
          <w:rFonts w:ascii="Times New Roman" w:hAnsi="Times New Roman" w:cs="Times New Roman"/>
        </w:rPr>
        <w:t xml:space="preserve">kn. </w:t>
      </w:r>
    </w:p>
    <w:p w:rsidR="00C82C60" w:rsidRDefault="00C82C60" w:rsidP="0041771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A24871" w:rsidRDefault="00080BBD" w:rsidP="0041771F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4A4AE9">
        <w:rPr>
          <w:rFonts w:ascii="Times New Roman" w:hAnsi="Times New Roman" w:cs="Times New Roman"/>
        </w:rPr>
        <w:t xml:space="preserve">Prihodi od prodaje nefinancijske imovine iznose 0 kn, </w:t>
      </w:r>
      <w:r w:rsidR="00660E73" w:rsidRPr="004A4AE9">
        <w:rPr>
          <w:rFonts w:ascii="Times New Roman" w:hAnsi="Times New Roman" w:cs="Times New Roman"/>
        </w:rPr>
        <w:t xml:space="preserve">dok </w:t>
      </w:r>
      <w:r w:rsidRPr="004A4AE9">
        <w:rPr>
          <w:rFonts w:ascii="Times New Roman" w:hAnsi="Times New Roman" w:cs="Times New Roman"/>
        </w:rPr>
        <w:t xml:space="preserve">rashodi za nabavu nefinancijske imovine iznose </w:t>
      </w:r>
      <w:r w:rsidR="00E23EDE">
        <w:rPr>
          <w:rFonts w:ascii="Times New Roman" w:hAnsi="Times New Roman" w:cs="Times New Roman"/>
        </w:rPr>
        <w:t xml:space="preserve"> </w:t>
      </w:r>
      <w:r w:rsidR="00B7691B" w:rsidRPr="00B7691B">
        <w:rPr>
          <w:rFonts w:ascii="Times New Roman" w:hAnsi="Times New Roman" w:cs="Times New Roman"/>
        </w:rPr>
        <w:t>1.889.927,65</w:t>
      </w:r>
      <w:r w:rsidR="00B7691B">
        <w:rPr>
          <w:rFonts w:ascii="Times New Roman" w:hAnsi="Times New Roman" w:cs="Times New Roman"/>
        </w:rPr>
        <w:t xml:space="preserve"> </w:t>
      </w:r>
      <w:r w:rsidR="005A15FD" w:rsidRPr="004A4AE9">
        <w:rPr>
          <w:rFonts w:ascii="Times New Roman" w:hAnsi="Times New Roman" w:cs="Times New Roman"/>
        </w:rPr>
        <w:t>kn, ostvaren je manjak prihoda od ne</w:t>
      </w:r>
      <w:r w:rsidR="00875CBE">
        <w:rPr>
          <w:rFonts w:ascii="Times New Roman" w:hAnsi="Times New Roman" w:cs="Times New Roman"/>
        </w:rPr>
        <w:t xml:space="preserve">financijske imovine u svoti od </w:t>
      </w:r>
      <w:r w:rsidR="00B7691B" w:rsidRPr="00B7691B">
        <w:rPr>
          <w:rFonts w:ascii="Times New Roman" w:hAnsi="Times New Roman" w:cs="Times New Roman"/>
        </w:rPr>
        <w:t>1.889.927,65</w:t>
      </w:r>
      <w:r w:rsidR="00875CBE">
        <w:rPr>
          <w:rFonts w:ascii="Times New Roman" w:hAnsi="Times New Roman" w:cs="Times New Roman"/>
        </w:rPr>
        <w:t xml:space="preserve"> </w:t>
      </w:r>
      <w:r w:rsidR="005A15FD" w:rsidRPr="004A4AE9">
        <w:rPr>
          <w:rFonts w:ascii="Times New Roman" w:hAnsi="Times New Roman" w:cs="Times New Roman"/>
        </w:rPr>
        <w:t>kn.</w:t>
      </w:r>
    </w:p>
    <w:p w:rsidR="00C82C60" w:rsidRDefault="00C82C60" w:rsidP="0041771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7C2517" w:rsidRPr="004A4AE9" w:rsidRDefault="00BA6B03" w:rsidP="0041771F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C2517" w:rsidRPr="004A4AE9">
        <w:rPr>
          <w:rFonts w:ascii="Times New Roman" w:hAnsi="Times New Roman" w:cs="Times New Roman"/>
        </w:rPr>
        <w:t>r</w:t>
      </w:r>
      <w:r w:rsidR="0041771F">
        <w:rPr>
          <w:rFonts w:ascii="Times New Roman" w:hAnsi="Times New Roman" w:cs="Times New Roman"/>
        </w:rPr>
        <w:t>imit</w:t>
      </w:r>
      <w:r>
        <w:rPr>
          <w:rFonts w:ascii="Times New Roman" w:hAnsi="Times New Roman" w:cs="Times New Roman"/>
        </w:rPr>
        <w:t>ci</w:t>
      </w:r>
      <w:r w:rsidR="007C2517">
        <w:rPr>
          <w:rFonts w:ascii="Times New Roman" w:hAnsi="Times New Roman" w:cs="Times New Roman"/>
        </w:rPr>
        <w:t xml:space="preserve"> od </w:t>
      </w:r>
      <w:r w:rsidR="007C2517" w:rsidRPr="004A4AE9">
        <w:rPr>
          <w:rFonts w:ascii="Times New Roman" w:hAnsi="Times New Roman" w:cs="Times New Roman"/>
        </w:rPr>
        <w:t xml:space="preserve">financijske imovine iznose </w:t>
      </w:r>
      <w:r>
        <w:rPr>
          <w:rFonts w:ascii="Times New Roman" w:hAnsi="Times New Roman" w:cs="Times New Roman"/>
        </w:rPr>
        <w:t>1.603.437,50</w:t>
      </w:r>
      <w:r w:rsidR="007C2517" w:rsidRPr="004A4AE9">
        <w:rPr>
          <w:rFonts w:ascii="Times New Roman" w:hAnsi="Times New Roman" w:cs="Times New Roman"/>
        </w:rPr>
        <w:t xml:space="preserve"> kn, dok </w:t>
      </w:r>
      <w:r>
        <w:rPr>
          <w:rFonts w:ascii="Times New Roman" w:hAnsi="Times New Roman" w:cs="Times New Roman"/>
        </w:rPr>
        <w:t>izdaci od financijske</w:t>
      </w:r>
      <w:r w:rsidR="007C2517" w:rsidRPr="004A4AE9">
        <w:rPr>
          <w:rFonts w:ascii="Times New Roman" w:hAnsi="Times New Roman" w:cs="Times New Roman"/>
        </w:rPr>
        <w:t xml:space="preserve"> imovine iznose </w:t>
      </w:r>
      <w:r w:rsidR="007C25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418.415,46</w:t>
      </w:r>
      <w:r w:rsidR="007C2517">
        <w:rPr>
          <w:rFonts w:ascii="Times New Roman" w:hAnsi="Times New Roman" w:cs="Times New Roman"/>
        </w:rPr>
        <w:t xml:space="preserve"> </w:t>
      </w:r>
      <w:r w:rsidR="007C2517" w:rsidRPr="004A4AE9">
        <w:rPr>
          <w:rFonts w:ascii="Times New Roman" w:hAnsi="Times New Roman" w:cs="Times New Roman"/>
        </w:rPr>
        <w:t xml:space="preserve">kn, ostvaren je </w:t>
      </w:r>
      <w:r>
        <w:rPr>
          <w:rFonts w:ascii="Times New Roman" w:hAnsi="Times New Roman" w:cs="Times New Roman"/>
        </w:rPr>
        <w:t xml:space="preserve">višak primitaka od </w:t>
      </w:r>
      <w:r w:rsidR="007C2517">
        <w:rPr>
          <w:rFonts w:ascii="Times New Roman" w:hAnsi="Times New Roman" w:cs="Times New Roman"/>
        </w:rPr>
        <w:t xml:space="preserve">financijske imovine u svoti od </w:t>
      </w:r>
      <w:r w:rsidR="007C2517" w:rsidRPr="00B7691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185</w:t>
      </w:r>
      <w:r w:rsidR="007C2517" w:rsidRPr="00B769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022</w:t>
      </w:r>
      <w:r w:rsidR="007C2517" w:rsidRPr="00B769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04</w:t>
      </w:r>
      <w:r w:rsidR="007C2517">
        <w:rPr>
          <w:rFonts w:ascii="Times New Roman" w:hAnsi="Times New Roman" w:cs="Times New Roman"/>
        </w:rPr>
        <w:t xml:space="preserve"> </w:t>
      </w:r>
      <w:r w:rsidR="007C2517" w:rsidRPr="004A4AE9">
        <w:rPr>
          <w:rFonts w:ascii="Times New Roman" w:hAnsi="Times New Roman" w:cs="Times New Roman"/>
        </w:rPr>
        <w:t>kn</w:t>
      </w:r>
      <w:r>
        <w:rPr>
          <w:rFonts w:ascii="Times New Roman" w:hAnsi="Times New Roman" w:cs="Times New Roman"/>
        </w:rPr>
        <w:t>.</w:t>
      </w:r>
    </w:p>
    <w:p w:rsidR="00C82C60" w:rsidRDefault="00C82C60" w:rsidP="0041771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5A15FD" w:rsidRPr="004A4AE9" w:rsidRDefault="005A15FD" w:rsidP="0041771F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BA6B03">
        <w:rPr>
          <w:rFonts w:ascii="Times New Roman" w:hAnsi="Times New Roman" w:cs="Times New Roman"/>
        </w:rPr>
        <w:t xml:space="preserve">Proračunska godina završena je s </w:t>
      </w:r>
      <w:r w:rsidR="00660E73" w:rsidRPr="00BA6B03">
        <w:rPr>
          <w:rFonts w:ascii="Times New Roman" w:hAnsi="Times New Roman" w:cs="Times New Roman"/>
        </w:rPr>
        <w:t xml:space="preserve">ukupnim </w:t>
      </w:r>
      <w:r w:rsidR="00BA6B03">
        <w:rPr>
          <w:rFonts w:ascii="Times New Roman" w:hAnsi="Times New Roman" w:cs="Times New Roman"/>
        </w:rPr>
        <w:t xml:space="preserve">viškom </w:t>
      </w:r>
      <w:r w:rsidRPr="00BA6B03">
        <w:rPr>
          <w:rFonts w:ascii="Times New Roman" w:hAnsi="Times New Roman" w:cs="Times New Roman"/>
        </w:rPr>
        <w:t xml:space="preserve">prihoda </w:t>
      </w:r>
      <w:r w:rsidR="00BA6B03">
        <w:rPr>
          <w:rFonts w:ascii="Times New Roman" w:hAnsi="Times New Roman" w:cs="Times New Roman"/>
        </w:rPr>
        <w:t xml:space="preserve">iz poslovanja </w:t>
      </w:r>
      <w:r w:rsidRPr="00BA6B03">
        <w:rPr>
          <w:rFonts w:ascii="Times New Roman" w:hAnsi="Times New Roman" w:cs="Times New Roman"/>
        </w:rPr>
        <w:t xml:space="preserve">u svoti </w:t>
      </w:r>
      <w:r w:rsidR="00BA6B03">
        <w:rPr>
          <w:rFonts w:ascii="Times New Roman" w:hAnsi="Times New Roman" w:cs="Times New Roman"/>
        </w:rPr>
        <w:t>434.150,72</w:t>
      </w:r>
      <w:r w:rsidRPr="00BA6B03">
        <w:rPr>
          <w:rFonts w:ascii="Times New Roman" w:hAnsi="Times New Roman" w:cs="Times New Roman"/>
        </w:rPr>
        <w:t xml:space="preserve"> kn</w:t>
      </w:r>
      <w:r w:rsidR="00BA6B03">
        <w:rPr>
          <w:rFonts w:ascii="Times New Roman" w:hAnsi="Times New Roman" w:cs="Times New Roman"/>
        </w:rPr>
        <w:t>, manjkom prihoda od nefinancijske imovin</w:t>
      </w:r>
      <w:r w:rsidR="00C82C60">
        <w:rPr>
          <w:rFonts w:ascii="Times New Roman" w:hAnsi="Times New Roman" w:cs="Times New Roman"/>
        </w:rPr>
        <w:t>e</w:t>
      </w:r>
      <w:r w:rsidR="00BA6B03">
        <w:rPr>
          <w:rFonts w:ascii="Times New Roman" w:hAnsi="Times New Roman" w:cs="Times New Roman"/>
        </w:rPr>
        <w:t xml:space="preserve"> u visini </w:t>
      </w:r>
      <w:r w:rsidR="00C82C60">
        <w:rPr>
          <w:rFonts w:ascii="Times New Roman" w:hAnsi="Times New Roman" w:cs="Times New Roman"/>
        </w:rPr>
        <w:t xml:space="preserve">od </w:t>
      </w:r>
      <w:r w:rsidR="00BA6B03">
        <w:rPr>
          <w:rFonts w:ascii="Times New Roman" w:hAnsi="Times New Roman" w:cs="Times New Roman"/>
        </w:rPr>
        <w:t>1.</w:t>
      </w:r>
      <w:r w:rsidR="0041771F">
        <w:rPr>
          <w:rFonts w:ascii="Times New Roman" w:hAnsi="Times New Roman" w:cs="Times New Roman"/>
        </w:rPr>
        <w:t>911</w:t>
      </w:r>
      <w:r w:rsidR="00BA6B03">
        <w:rPr>
          <w:rFonts w:ascii="Times New Roman" w:hAnsi="Times New Roman" w:cs="Times New Roman"/>
        </w:rPr>
        <w:t>.</w:t>
      </w:r>
      <w:r w:rsidR="0041771F">
        <w:rPr>
          <w:rFonts w:ascii="Times New Roman" w:hAnsi="Times New Roman" w:cs="Times New Roman"/>
        </w:rPr>
        <w:t>312</w:t>
      </w:r>
      <w:r w:rsidR="00BA6B03">
        <w:rPr>
          <w:rFonts w:ascii="Times New Roman" w:hAnsi="Times New Roman" w:cs="Times New Roman"/>
        </w:rPr>
        <w:t>,</w:t>
      </w:r>
      <w:r w:rsidR="0041771F">
        <w:rPr>
          <w:rFonts w:ascii="Times New Roman" w:hAnsi="Times New Roman" w:cs="Times New Roman"/>
        </w:rPr>
        <w:t>37</w:t>
      </w:r>
      <w:r w:rsidR="00BA6B03">
        <w:rPr>
          <w:rFonts w:ascii="Times New Roman" w:hAnsi="Times New Roman" w:cs="Times New Roman"/>
        </w:rPr>
        <w:t xml:space="preserve"> kn</w:t>
      </w:r>
      <w:r w:rsidR="0041771F">
        <w:rPr>
          <w:rFonts w:ascii="Times New Roman" w:hAnsi="Times New Roman" w:cs="Times New Roman"/>
        </w:rPr>
        <w:t>, te viškom primitaka od financijske imovine od 1.185.022,04 kn</w:t>
      </w:r>
      <w:r w:rsidRPr="00BA6B03">
        <w:rPr>
          <w:rFonts w:ascii="Times New Roman" w:hAnsi="Times New Roman" w:cs="Times New Roman"/>
        </w:rPr>
        <w:t>.</w:t>
      </w:r>
    </w:p>
    <w:p w:rsidR="005A15FD" w:rsidRDefault="005A15FD" w:rsidP="0041771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C82C60" w:rsidRDefault="00C82C60" w:rsidP="0041771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C82C60" w:rsidRDefault="00C82C60" w:rsidP="0041771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41771F" w:rsidRPr="00DB57EC" w:rsidRDefault="0041771F" w:rsidP="0041771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D006E0" w:rsidRDefault="00D006E0" w:rsidP="0041771F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 w:rsidRPr="00DB57EC">
        <w:rPr>
          <w:rFonts w:ascii="Times New Roman" w:hAnsi="Times New Roman" w:cs="Times New Roman"/>
          <w:b/>
        </w:rPr>
        <w:lastRenderedPageBreak/>
        <w:t>Bilješka 2. Prihodi poslovanja</w:t>
      </w:r>
    </w:p>
    <w:p w:rsidR="00DA5724" w:rsidRDefault="00DA5724" w:rsidP="0041771F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:rsidR="00660E73" w:rsidRDefault="00A816D8" w:rsidP="0041771F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Šifra 6</w:t>
      </w:r>
      <w:r w:rsidR="00A271BD" w:rsidRPr="00AD484D">
        <w:rPr>
          <w:rFonts w:ascii="Times New Roman" w:hAnsi="Times New Roman" w:cs="Times New Roman"/>
          <w:b/>
        </w:rPr>
        <w:t xml:space="preserve"> – </w:t>
      </w:r>
      <w:r w:rsidR="008B2093" w:rsidRPr="00AD484D">
        <w:rPr>
          <w:rFonts w:ascii="Times New Roman" w:hAnsi="Times New Roman" w:cs="Times New Roman"/>
          <w:b/>
        </w:rPr>
        <w:t>Prihodi iz nadležnog proračuna za financiranje rashoda poslovanja</w:t>
      </w:r>
    </w:p>
    <w:p w:rsidR="00660E73" w:rsidRDefault="00660E73" w:rsidP="0041771F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:rsidR="00D006E0" w:rsidRDefault="00A271BD" w:rsidP="0041771F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 xml:space="preserve">Prihodi u okviru </w:t>
      </w:r>
      <w:r w:rsidR="00A816D8" w:rsidRPr="00A816D8">
        <w:rPr>
          <w:rFonts w:ascii="Times New Roman" w:hAnsi="Times New Roman" w:cs="Times New Roman"/>
          <w:b/>
        </w:rPr>
        <w:t>Šifre 6711</w:t>
      </w:r>
      <w:r w:rsidRPr="00DB57EC">
        <w:rPr>
          <w:rFonts w:ascii="Times New Roman" w:hAnsi="Times New Roman" w:cs="Times New Roman"/>
        </w:rPr>
        <w:t xml:space="preserve"> </w:t>
      </w:r>
      <w:r w:rsidR="00152DB6">
        <w:rPr>
          <w:rFonts w:ascii="Times New Roman" w:hAnsi="Times New Roman" w:cs="Times New Roman"/>
        </w:rPr>
        <w:t>iznose 4.</w:t>
      </w:r>
      <w:r w:rsidR="0041771F">
        <w:rPr>
          <w:rFonts w:ascii="Times New Roman" w:hAnsi="Times New Roman" w:cs="Times New Roman"/>
        </w:rPr>
        <w:t>732</w:t>
      </w:r>
      <w:r w:rsidR="00152DB6">
        <w:rPr>
          <w:rFonts w:ascii="Times New Roman" w:hAnsi="Times New Roman" w:cs="Times New Roman"/>
        </w:rPr>
        <w:t>.</w:t>
      </w:r>
      <w:r w:rsidR="0041771F">
        <w:rPr>
          <w:rFonts w:ascii="Times New Roman" w:hAnsi="Times New Roman" w:cs="Times New Roman"/>
        </w:rPr>
        <w:t>952,39</w:t>
      </w:r>
      <w:r w:rsidR="00EA4126">
        <w:rPr>
          <w:rFonts w:ascii="Times New Roman" w:hAnsi="Times New Roman" w:cs="Times New Roman"/>
        </w:rPr>
        <w:t xml:space="preserve"> </w:t>
      </w:r>
      <w:r w:rsidR="00275A72">
        <w:rPr>
          <w:rFonts w:ascii="Times New Roman" w:hAnsi="Times New Roman" w:cs="Times New Roman"/>
        </w:rPr>
        <w:t xml:space="preserve">kn </w:t>
      </w:r>
      <w:r w:rsidR="00152DB6">
        <w:rPr>
          <w:rFonts w:ascii="Times New Roman" w:hAnsi="Times New Roman" w:cs="Times New Roman"/>
        </w:rPr>
        <w:t xml:space="preserve">i </w:t>
      </w:r>
      <w:r w:rsidR="00C71EAE">
        <w:rPr>
          <w:rFonts w:ascii="Times New Roman" w:hAnsi="Times New Roman" w:cs="Times New Roman"/>
        </w:rPr>
        <w:t>veći</w:t>
      </w:r>
      <w:r w:rsidR="00AD484D">
        <w:rPr>
          <w:rFonts w:ascii="Times New Roman" w:hAnsi="Times New Roman" w:cs="Times New Roman"/>
        </w:rPr>
        <w:t xml:space="preserve"> su</w:t>
      </w:r>
      <w:r w:rsidRPr="00DB57EC">
        <w:rPr>
          <w:rFonts w:ascii="Times New Roman" w:hAnsi="Times New Roman" w:cs="Times New Roman"/>
        </w:rPr>
        <w:t xml:space="preserve"> od prihoda u 20</w:t>
      </w:r>
      <w:r w:rsidR="00563525">
        <w:rPr>
          <w:rFonts w:ascii="Times New Roman" w:hAnsi="Times New Roman" w:cs="Times New Roman"/>
        </w:rPr>
        <w:t>2</w:t>
      </w:r>
      <w:r w:rsidR="0041771F">
        <w:rPr>
          <w:rFonts w:ascii="Times New Roman" w:hAnsi="Times New Roman" w:cs="Times New Roman"/>
        </w:rPr>
        <w:t>1</w:t>
      </w:r>
      <w:r w:rsidR="00AD484D">
        <w:rPr>
          <w:rFonts w:ascii="Times New Roman" w:hAnsi="Times New Roman" w:cs="Times New Roman"/>
        </w:rPr>
        <w:t xml:space="preserve">. za </w:t>
      </w:r>
      <w:r w:rsidR="0041771F">
        <w:rPr>
          <w:rFonts w:ascii="Times New Roman" w:hAnsi="Times New Roman" w:cs="Times New Roman"/>
        </w:rPr>
        <w:t>7,2%</w:t>
      </w:r>
      <w:r w:rsidR="0054024D">
        <w:rPr>
          <w:rFonts w:ascii="Times New Roman" w:hAnsi="Times New Roman" w:cs="Times New Roman"/>
        </w:rPr>
        <w:t xml:space="preserve"> kn </w:t>
      </w:r>
      <w:r w:rsidR="00983DF4">
        <w:rPr>
          <w:rFonts w:ascii="Times New Roman" w:hAnsi="Times New Roman" w:cs="Times New Roman"/>
        </w:rPr>
        <w:t xml:space="preserve">radi </w:t>
      </w:r>
      <w:r w:rsidR="00C71EAE">
        <w:rPr>
          <w:rFonts w:ascii="Times New Roman" w:hAnsi="Times New Roman" w:cs="Times New Roman"/>
        </w:rPr>
        <w:t>većeg</w:t>
      </w:r>
      <w:r w:rsidR="00152DB6">
        <w:rPr>
          <w:rFonts w:ascii="Times New Roman" w:hAnsi="Times New Roman" w:cs="Times New Roman"/>
        </w:rPr>
        <w:t xml:space="preserve"> plana proračuna za 20</w:t>
      </w:r>
      <w:r w:rsidR="00EA4126">
        <w:rPr>
          <w:rFonts w:ascii="Times New Roman" w:hAnsi="Times New Roman" w:cs="Times New Roman"/>
        </w:rPr>
        <w:t>2</w:t>
      </w:r>
      <w:r w:rsidR="0041771F">
        <w:rPr>
          <w:rFonts w:ascii="Times New Roman" w:hAnsi="Times New Roman" w:cs="Times New Roman"/>
        </w:rPr>
        <w:t>2</w:t>
      </w:r>
      <w:r w:rsidR="00275A72">
        <w:rPr>
          <w:rFonts w:ascii="Times New Roman" w:hAnsi="Times New Roman" w:cs="Times New Roman"/>
        </w:rPr>
        <w:t>.</w:t>
      </w:r>
      <w:r w:rsidR="00983DF4">
        <w:rPr>
          <w:rFonts w:ascii="Times New Roman" w:hAnsi="Times New Roman" w:cs="Times New Roman"/>
        </w:rPr>
        <w:t xml:space="preserve"> u odnosu na 20</w:t>
      </w:r>
      <w:r w:rsidR="00563525">
        <w:rPr>
          <w:rFonts w:ascii="Times New Roman" w:hAnsi="Times New Roman" w:cs="Times New Roman"/>
        </w:rPr>
        <w:t>2</w:t>
      </w:r>
      <w:r w:rsidR="0041771F">
        <w:rPr>
          <w:rFonts w:ascii="Times New Roman" w:hAnsi="Times New Roman" w:cs="Times New Roman"/>
        </w:rPr>
        <w:t>1</w:t>
      </w:r>
      <w:r w:rsidR="00152DB6">
        <w:rPr>
          <w:rFonts w:ascii="Times New Roman" w:hAnsi="Times New Roman" w:cs="Times New Roman"/>
        </w:rPr>
        <w:t>.</w:t>
      </w:r>
      <w:r w:rsidR="00AD484D">
        <w:rPr>
          <w:rFonts w:ascii="Times New Roman" w:hAnsi="Times New Roman" w:cs="Times New Roman"/>
        </w:rPr>
        <w:t xml:space="preserve"> </w:t>
      </w:r>
    </w:p>
    <w:p w:rsidR="00275A72" w:rsidRDefault="00275A72" w:rsidP="0041771F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:rsidR="0041771F" w:rsidRDefault="0041771F" w:rsidP="0041771F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:rsidR="00A65282" w:rsidRPr="00DB57EC" w:rsidRDefault="00216441" w:rsidP="0041771F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 w:rsidRPr="00DB57EC">
        <w:rPr>
          <w:rFonts w:ascii="Times New Roman" w:hAnsi="Times New Roman" w:cs="Times New Roman"/>
          <w:b/>
        </w:rPr>
        <w:t>Bilješka 3. Rashodi poslovanja</w:t>
      </w:r>
    </w:p>
    <w:p w:rsidR="00216441" w:rsidRPr="00DB57EC" w:rsidRDefault="00216441" w:rsidP="0041771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216441" w:rsidRDefault="00A816D8" w:rsidP="0041771F">
      <w:pPr>
        <w:pStyle w:val="ListParagraph"/>
        <w:tabs>
          <w:tab w:val="left" w:pos="4020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Šifra 31</w:t>
      </w:r>
      <w:r w:rsidR="00216441" w:rsidRPr="00EB3B49">
        <w:rPr>
          <w:rFonts w:ascii="Times New Roman" w:hAnsi="Times New Roman" w:cs="Times New Roman"/>
          <w:b/>
        </w:rPr>
        <w:t xml:space="preserve"> </w:t>
      </w:r>
      <w:r w:rsidR="007100A3" w:rsidRPr="00EB3B49">
        <w:rPr>
          <w:rFonts w:ascii="Times New Roman" w:hAnsi="Times New Roman" w:cs="Times New Roman"/>
          <w:b/>
        </w:rPr>
        <w:t xml:space="preserve"> - </w:t>
      </w:r>
      <w:r w:rsidR="00216441" w:rsidRPr="00EB3B49">
        <w:rPr>
          <w:rFonts w:ascii="Times New Roman" w:hAnsi="Times New Roman" w:cs="Times New Roman"/>
          <w:b/>
        </w:rPr>
        <w:t xml:space="preserve"> </w:t>
      </w:r>
      <w:r w:rsidR="007100A3" w:rsidRPr="00EB3B49">
        <w:rPr>
          <w:rFonts w:ascii="Times New Roman" w:hAnsi="Times New Roman" w:cs="Times New Roman"/>
          <w:b/>
        </w:rPr>
        <w:t>Rashodi za zaposlene</w:t>
      </w:r>
      <w:r w:rsidR="00660E73">
        <w:rPr>
          <w:rFonts w:ascii="Times New Roman" w:hAnsi="Times New Roman" w:cs="Times New Roman"/>
          <w:b/>
        </w:rPr>
        <w:tab/>
      </w:r>
    </w:p>
    <w:p w:rsidR="00950AA5" w:rsidRDefault="00EB3B49" w:rsidP="00A816D8">
      <w:pPr>
        <w:pStyle w:val="ListParagraph"/>
        <w:ind w:left="360"/>
        <w:rPr>
          <w:rFonts w:ascii="Times New Roman" w:hAnsi="Times New Roman" w:cs="Times New Roman"/>
        </w:rPr>
      </w:pPr>
      <w:r w:rsidRPr="00EB3B49">
        <w:rPr>
          <w:rFonts w:ascii="Times New Roman" w:hAnsi="Times New Roman" w:cs="Times New Roman"/>
        </w:rPr>
        <w:t xml:space="preserve">Rashodi za </w:t>
      </w:r>
      <w:r>
        <w:rPr>
          <w:rFonts w:ascii="Times New Roman" w:hAnsi="Times New Roman" w:cs="Times New Roman"/>
        </w:rPr>
        <w:t xml:space="preserve">zaposlene </w:t>
      </w:r>
      <w:r w:rsidR="00F718CE">
        <w:rPr>
          <w:rFonts w:ascii="Times New Roman" w:hAnsi="Times New Roman" w:cs="Times New Roman"/>
        </w:rPr>
        <w:t xml:space="preserve">iznose </w:t>
      </w:r>
      <w:r w:rsidR="00A816D8" w:rsidRPr="00A816D8">
        <w:rPr>
          <w:rFonts w:ascii="Times New Roman" w:hAnsi="Times New Roman" w:cs="Times New Roman"/>
          <w:bCs/>
        </w:rPr>
        <w:t xml:space="preserve">3.557.769,34 </w:t>
      </w:r>
      <w:r w:rsidR="00F718CE">
        <w:rPr>
          <w:rFonts w:ascii="Times New Roman" w:hAnsi="Times New Roman" w:cs="Times New Roman"/>
        </w:rPr>
        <w:t xml:space="preserve"> kn i za</w:t>
      </w:r>
      <w:r w:rsidR="000F596E">
        <w:rPr>
          <w:rFonts w:ascii="Times New Roman" w:hAnsi="Times New Roman" w:cs="Times New Roman"/>
        </w:rPr>
        <w:t xml:space="preserve"> </w:t>
      </w:r>
      <w:r w:rsidR="00C71EAE">
        <w:rPr>
          <w:rFonts w:ascii="Times New Roman" w:hAnsi="Times New Roman" w:cs="Times New Roman"/>
        </w:rPr>
        <w:t>1</w:t>
      </w:r>
      <w:r w:rsidR="00A816D8">
        <w:rPr>
          <w:rFonts w:ascii="Times New Roman" w:hAnsi="Times New Roman" w:cs="Times New Roman"/>
        </w:rPr>
        <w:t>,</w:t>
      </w:r>
      <w:r w:rsidR="00C71EAE">
        <w:rPr>
          <w:rFonts w:ascii="Times New Roman" w:hAnsi="Times New Roman" w:cs="Times New Roman"/>
        </w:rPr>
        <w:t>8</w:t>
      </w:r>
      <w:r w:rsidR="00A816D8">
        <w:rPr>
          <w:rFonts w:ascii="Times New Roman" w:hAnsi="Times New Roman" w:cs="Times New Roman"/>
        </w:rPr>
        <w:t xml:space="preserve"> %</w:t>
      </w:r>
      <w:r w:rsidR="0054024D">
        <w:rPr>
          <w:rFonts w:ascii="Times New Roman" w:hAnsi="Times New Roman" w:cs="Times New Roman"/>
        </w:rPr>
        <w:t xml:space="preserve"> </w:t>
      </w:r>
      <w:r w:rsidR="00F718CE">
        <w:rPr>
          <w:rFonts w:ascii="Times New Roman" w:hAnsi="Times New Roman" w:cs="Times New Roman"/>
        </w:rPr>
        <w:t xml:space="preserve">su </w:t>
      </w:r>
      <w:r w:rsidR="00A816D8">
        <w:rPr>
          <w:rFonts w:ascii="Times New Roman" w:hAnsi="Times New Roman" w:cs="Times New Roman"/>
        </w:rPr>
        <w:t>manji</w:t>
      </w:r>
      <w:r>
        <w:rPr>
          <w:rFonts w:ascii="Times New Roman" w:hAnsi="Times New Roman" w:cs="Times New Roman"/>
        </w:rPr>
        <w:t xml:space="preserve"> u odnosu na prošlu</w:t>
      </w:r>
      <w:r w:rsidR="00EA4126">
        <w:rPr>
          <w:rFonts w:ascii="Times New Roman" w:hAnsi="Times New Roman" w:cs="Times New Roman"/>
        </w:rPr>
        <w:t xml:space="preserve"> godinu</w:t>
      </w:r>
      <w:r w:rsidR="00F718CE">
        <w:rPr>
          <w:rFonts w:ascii="Times New Roman" w:hAnsi="Times New Roman" w:cs="Times New Roman"/>
        </w:rPr>
        <w:t>.</w:t>
      </w:r>
    </w:p>
    <w:p w:rsidR="00950AA5" w:rsidRDefault="00950AA5" w:rsidP="0041771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216441" w:rsidRPr="00EB3B49" w:rsidRDefault="00A816D8" w:rsidP="0041771F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Šifra 32</w:t>
      </w:r>
      <w:r w:rsidR="007100A3" w:rsidRPr="00EB3B49">
        <w:rPr>
          <w:rFonts w:ascii="Times New Roman" w:hAnsi="Times New Roman" w:cs="Times New Roman"/>
          <w:b/>
        </w:rPr>
        <w:t xml:space="preserve">  - </w:t>
      </w:r>
      <w:r w:rsidR="001D6F10" w:rsidRPr="00EB3B49">
        <w:rPr>
          <w:rFonts w:ascii="Times New Roman" w:hAnsi="Times New Roman" w:cs="Times New Roman"/>
          <w:b/>
        </w:rPr>
        <w:t xml:space="preserve"> Materijalni rashodi</w:t>
      </w:r>
    </w:p>
    <w:p w:rsidR="00EB3B49" w:rsidRPr="00DB57EC" w:rsidRDefault="00EB3B49" w:rsidP="00A816D8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Materijalni rashodi </w:t>
      </w:r>
      <w:r w:rsidR="00007640">
        <w:rPr>
          <w:rFonts w:ascii="Times New Roman" w:hAnsi="Times New Roman" w:cs="Times New Roman"/>
        </w:rPr>
        <w:t xml:space="preserve">iznose </w:t>
      </w:r>
      <w:r w:rsidR="00A816D8">
        <w:rPr>
          <w:rFonts w:ascii="Times New Roman" w:hAnsi="Times New Roman" w:cs="Times New Roman"/>
        </w:rPr>
        <w:t>704.699,50</w:t>
      </w:r>
      <w:r w:rsidR="00950AA5">
        <w:rPr>
          <w:rFonts w:ascii="Times New Roman" w:hAnsi="Times New Roman" w:cs="Times New Roman"/>
        </w:rPr>
        <w:t xml:space="preserve"> kn i</w:t>
      </w:r>
      <w:r w:rsidR="00007640">
        <w:rPr>
          <w:rFonts w:ascii="Times New Roman" w:hAnsi="Times New Roman" w:cs="Times New Roman"/>
        </w:rPr>
        <w:t xml:space="preserve"> </w:t>
      </w:r>
      <w:r w:rsidR="00A816D8">
        <w:rPr>
          <w:rFonts w:ascii="Times New Roman" w:hAnsi="Times New Roman" w:cs="Times New Roman"/>
        </w:rPr>
        <w:t>1,8%</w:t>
      </w:r>
      <w:r w:rsidR="000D51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 </w:t>
      </w:r>
      <w:r w:rsidR="00C71EAE">
        <w:rPr>
          <w:rFonts w:ascii="Times New Roman" w:hAnsi="Times New Roman" w:cs="Times New Roman"/>
        </w:rPr>
        <w:t>veći</w:t>
      </w:r>
      <w:r>
        <w:rPr>
          <w:rFonts w:ascii="Times New Roman" w:hAnsi="Times New Roman" w:cs="Times New Roman"/>
        </w:rPr>
        <w:t xml:space="preserve"> od prošlogodišnjih </w:t>
      </w:r>
      <w:r w:rsidR="00A816D8">
        <w:rPr>
          <w:rFonts w:ascii="Times New Roman" w:hAnsi="Times New Roman" w:cs="Times New Roman"/>
        </w:rPr>
        <w:t>na</w:t>
      </w:r>
      <w:r w:rsidR="000C562F">
        <w:rPr>
          <w:rFonts w:ascii="Times New Roman" w:hAnsi="Times New Roman" w:cs="Times New Roman"/>
        </w:rPr>
        <w:t xml:space="preserve"> </w:t>
      </w:r>
      <w:r w:rsidR="00A816D8">
        <w:rPr>
          <w:rFonts w:ascii="Times New Roman" w:hAnsi="Times New Roman" w:cs="Times New Roman"/>
        </w:rPr>
        <w:t>št</w:t>
      </w:r>
      <w:r w:rsidR="000C562F">
        <w:rPr>
          <w:rFonts w:ascii="Times New Roman" w:hAnsi="Times New Roman" w:cs="Times New Roman"/>
        </w:rPr>
        <w:t>o je najveći utjecaj imao rast stavke N</w:t>
      </w:r>
      <w:r w:rsidR="00A816D8">
        <w:rPr>
          <w:rFonts w:ascii="Times New Roman" w:hAnsi="Times New Roman" w:cs="Times New Roman"/>
        </w:rPr>
        <w:t>aknad</w:t>
      </w:r>
      <w:r w:rsidR="000C562F">
        <w:rPr>
          <w:rFonts w:ascii="Times New Roman" w:hAnsi="Times New Roman" w:cs="Times New Roman"/>
        </w:rPr>
        <w:t>e</w:t>
      </w:r>
      <w:r w:rsidR="00A816D8" w:rsidRPr="00A816D8">
        <w:rPr>
          <w:rFonts w:ascii="Times New Roman" w:hAnsi="Times New Roman" w:cs="Times New Roman"/>
        </w:rPr>
        <w:t xml:space="preserve"> za prijevoz, za rad na terenu i odvojeni život</w:t>
      </w:r>
      <w:r w:rsidR="00A816D8">
        <w:rPr>
          <w:rFonts w:ascii="Times New Roman" w:hAnsi="Times New Roman" w:cs="Times New Roman"/>
        </w:rPr>
        <w:t xml:space="preserve">, te rashodi za </w:t>
      </w:r>
      <w:r w:rsidR="00A816D8" w:rsidRPr="00A816D8">
        <w:rPr>
          <w:rFonts w:ascii="Times New Roman" w:hAnsi="Times New Roman" w:cs="Times New Roman"/>
        </w:rPr>
        <w:t>Stručno usavršavanje zaposlenika</w:t>
      </w:r>
      <w:r w:rsidR="00A816D8">
        <w:rPr>
          <w:rFonts w:ascii="Times New Roman" w:hAnsi="Times New Roman" w:cs="Times New Roman"/>
        </w:rPr>
        <w:t>.</w:t>
      </w:r>
      <w:r w:rsidR="00950AA5">
        <w:rPr>
          <w:rFonts w:ascii="Times New Roman" w:hAnsi="Times New Roman" w:cs="Times New Roman"/>
        </w:rPr>
        <w:t xml:space="preserve"> </w:t>
      </w:r>
    </w:p>
    <w:p w:rsidR="00F41207" w:rsidRDefault="00F41207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</w:p>
    <w:p w:rsidR="00F41207" w:rsidRDefault="00A816D8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34</w:t>
      </w:r>
      <w:r w:rsidR="001D6F10" w:rsidRPr="00F41207">
        <w:rPr>
          <w:rFonts w:ascii="Times New Roman" w:hAnsi="Times New Roman" w:cs="Times New Roman"/>
          <w:b/>
        </w:rPr>
        <w:t xml:space="preserve"> – Financijski rashodi</w:t>
      </w:r>
    </w:p>
    <w:p w:rsidR="00A243F0" w:rsidRDefault="00F41207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Financijski rashodi </w:t>
      </w:r>
      <w:r w:rsidR="004E22E4">
        <w:rPr>
          <w:rFonts w:ascii="Times New Roman" w:hAnsi="Times New Roman" w:cs="Times New Roman"/>
        </w:rPr>
        <w:t xml:space="preserve">iznose </w:t>
      </w:r>
      <w:r w:rsidR="00A816D8">
        <w:rPr>
          <w:rFonts w:ascii="Times New Roman" w:hAnsi="Times New Roman" w:cs="Times New Roman"/>
        </w:rPr>
        <w:t>33.569,84</w:t>
      </w:r>
      <w:r w:rsidR="00A953E4">
        <w:rPr>
          <w:rFonts w:ascii="Times New Roman" w:hAnsi="Times New Roman" w:cs="Times New Roman"/>
        </w:rPr>
        <w:t xml:space="preserve"> </w:t>
      </w:r>
      <w:r w:rsidR="0054024D">
        <w:rPr>
          <w:rFonts w:ascii="Times New Roman" w:hAnsi="Times New Roman" w:cs="Times New Roman"/>
        </w:rPr>
        <w:t xml:space="preserve">kn </w:t>
      </w:r>
      <w:r w:rsidR="004E22E4">
        <w:rPr>
          <w:rFonts w:ascii="Times New Roman" w:hAnsi="Times New Roman" w:cs="Times New Roman"/>
        </w:rPr>
        <w:t>i</w:t>
      </w:r>
      <w:r w:rsidR="00A816D8">
        <w:rPr>
          <w:rFonts w:ascii="Times New Roman" w:hAnsi="Times New Roman" w:cs="Times New Roman"/>
        </w:rPr>
        <w:t xml:space="preserve"> 11.951,84 kn ili 55,3% su veći</w:t>
      </w:r>
      <w:r w:rsidR="008829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 prošlogodišn</w:t>
      </w:r>
      <w:r w:rsidR="0054024D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ih</w:t>
      </w:r>
      <w:r w:rsidR="00A816D8">
        <w:rPr>
          <w:rFonts w:ascii="Times New Roman" w:hAnsi="Times New Roman" w:cs="Times New Roman"/>
        </w:rPr>
        <w:t xml:space="preserve"> radi porasta iznosa bankarskih usluga</w:t>
      </w:r>
      <w:r w:rsidR="000C562F">
        <w:rPr>
          <w:rFonts w:ascii="Times New Roman" w:hAnsi="Times New Roman" w:cs="Times New Roman"/>
        </w:rPr>
        <w:t>, te plaćenih kamata na financijski leasing</w:t>
      </w:r>
      <w:r w:rsidR="00A816D8">
        <w:rPr>
          <w:rFonts w:ascii="Times New Roman" w:hAnsi="Times New Roman" w:cs="Times New Roman"/>
        </w:rPr>
        <w:t>.</w:t>
      </w:r>
    </w:p>
    <w:p w:rsidR="002D0DDD" w:rsidRDefault="002D0DDD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</w:p>
    <w:p w:rsidR="009F41EE" w:rsidRDefault="00A243F0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i/>
        </w:rPr>
      </w:pPr>
      <w:r w:rsidRPr="00B6263D">
        <w:rPr>
          <w:rFonts w:ascii="Times New Roman" w:hAnsi="Times New Roman" w:cs="Times New Roman"/>
          <w:i/>
        </w:rPr>
        <w:t>BILJEŠKE UZ BILANCU</w:t>
      </w:r>
    </w:p>
    <w:p w:rsidR="009F41EE" w:rsidRDefault="009F41EE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i/>
        </w:rPr>
      </w:pPr>
    </w:p>
    <w:p w:rsidR="00C75F65" w:rsidRDefault="00E35EB0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Bilješka 1. - </w:t>
      </w:r>
      <w:r w:rsidR="009F41EE">
        <w:rPr>
          <w:rFonts w:ascii="Times New Roman" w:hAnsi="Times New Roman" w:cs="Times New Roman"/>
          <w:b/>
        </w:rPr>
        <w:t xml:space="preserve"> </w:t>
      </w:r>
      <w:r w:rsidR="002519A8">
        <w:rPr>
          <w:rFonts w:ascii="Times New Roman" w:hAnsi="Times New Roman" w:cs="Times New Roman"/>
          <w:b/>
        </w:rPr>
        <w:t>Nefinancijska imovina</w:t>
      </w:r>
    </w:p>
    <w:p w:rsidR="00950AA5" w:rsidRDefault="00950AA5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:rsidR="004F7FE7" w:rsidRDefault="000C562F" w:rsidP="0041771F">
      <w:pPr>
        <w:pStyle w:val="ListParagraph"/>
        <w:tabs>
          <w:tab w:val="left" w:pos="83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Stanje nefinancijske imovine na dan 01.01.2022. godine iznosilo je 558.180,01 kn. </w:t>
      </w:r>
      <w:r w:rsidR="0032260A">
        <w:rPr>
          <w:rFonts w:ascii="Times New Roman" w:hAnsi="Times New Roman" w:cs="Times New Roman"/>
        </w:rPr>
        <w:t>Nefinancijska imovina povećala se u 20</w:t>
      </w:r>
      <w:r w:rsidR="005A59B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E23EDE">
        <w:rPr>
          <w:rFonts w:ascii="Times New Roman" w:hAnsi="Times New Roman" w:cs="Times New Roman"/>
        </w:rPr>
        <w:t>. g</w:t>
      </w:r>
      <w:r w:rsidR="0032260A">
        <w:rPr>
          <w:rFonts w:ascii="Times New Roman" w:hAnsi="Times New Roman" w:cs="Times New Roman"/>
        </w:rPr>
        <w:t xml:space="preserve">odini radi nove nabave za iznos od </w:t>
      </w:r>
      <w:r>
        <w:rPr>
          <w:rFonts w:ascii="Times New Roman" w:hAnsi="Times New Roman" w:cs="Times New Roman"/>
        </w:rPr>
        <w:t>1.689.927,65</w:t>
      </w:r>
      <w:r w:rsidR="0032260A">
        <w:rPr>
          <w:rFonts w:ascii="Times New Roman" w:hAnsi="Times New Roman" w:cs="Times New Roman"/>
        </w:rPr>
        <w:t xml:space="preserve"> kn, te smanjila ra</w:t>
      </w:r>
      <w:r w:rsidR="00605CAF">
        <w:rPr>
          <w:rFonts w:ascii="Times New Roman" w:hAnsi="Times New Roman" w:cs="Times New Roman"/>
        </w:rPr>
        <w:t>d</w:t>
      </w:r>
      <w:r w:rsidR="0032260A">
        <w:rPr>
          <w:rFonts w:ascii="Times New Roman" w:hAnsi="Times New Roman" w:cs="Times New Roman"/>
        </w:rPr>
        <w:t>i ispr</w:t>
      </w:r>
      <w:r w:rsidR="00FE23E4">
        <w:rPr>
          <w:rFonts w:ascii="Times New Roman" w:hAnsi="Times New Roman" w:cs="Times New Roman"/>
        </w:rPr>
        <w:t>a</w:t>
      </w:r>
      <w:r w:rsidR="0032260A">
        <w:rPr>
          <w:rFonts w:ascii="Times New Roman" w:hAnsi="Times New Roman" w:cs="Times New Roman"/>
        </w:rPr>
        <w:t>v</w:t>
      </w:r>
      <w:r w:rsidR="00605CAF">
        <w:rPr>
          <w:rFonts w:ascii="Times New Roman" w:hAnsi="Times New Roman" w:cs="Times New Roman"/>
        </w:rPr>
        <w:t>ka</w:t>
      </w:r>
      <w:r w:rsidR="0032260A">
        <w:rPr>
          <w:rFonts w:ascii="Times New Roman" w:hAnsi="Times New Roman" w:cs="Times New Roman"/>
        </w:rPr>
        <w:t xml:space="preserve"> vrijedn</w:t>
      </w:r>
      <w:r w:rsidR="00605CAF">
        <w:rPr>
          <w:rFonts w:ascii="Times New Roman" w:hAnsi="Times New Roman" w:cs="Times New Roman"/>
        </w:rPr>
        <w:t xml:space="preserve">osti za iznos od </w:t>
      </w:r>
      <w:r>
        <w:rPr>
          <w:rFonts w:ascii="Times New Roman" w:hAnsi="Times New Roman" w:cs="Times New Roman"/>
        </w:rPr>
        <w:t>91.968,16</w:t>
      </w:r>
      <w:r w:rsidR="00605CAF">
        <w:rPr>
          <w:rFonts w:ascii="Times New Roman" w:hAnsi="Times New Roman" w:cs="Times New Roman"/>
        </w:rPr>
        <w:t xml:space="preserve"> kn. Sta</w:t>
      </w:r>
      <w:r w:rsidR="0032260A">
        <w:rPr>
          <w:rFonts w:ascii="Times New Roman" w:hAnsi="Times New Roman" w:cs="Times New Roman"/>
        </w:rPr>
        <w:t>nje nefin</w:t>
      </w:r>
      <w:r>
        <w:rPr>
          <w:rFonts w:ascii="Times New Roman" w:hAnsi="Times New Roman" w:cs="Times New Roman"/>
        </w:rPr>
        <w:t>a</w:t>
      </w:r>
      <w:r w:rsidR="0032260A">
        <w:rPr>
          <w:rFonts w:ascii="Times New Roman" w:hAnsi="Times New Roman" w:cs="Times New Roman"/>
        </w:rPr>
        <w:t>nacijsk</w:t>
      </w:r>
      <w:r w:rsidR="00FE23E4">
        <w:rPr>
          <w:rFonts w:ascii="Times New Roman" w:hAnsi="Times New Roman" w:cs="Times New Roman"/>
        </w:rPr>
        <w:t>e</w:t>
      </w:r>
      <w:r w:rsidR="0032260A">
        <w:rPr>
          <w:rFonts w:ascii="Times New Roman" w:hAnsi="Times New Roman" w:cs="Times New Roman"/>
        </w:rPr>
        <w:t xml:space="preserve"> movine na dan 31.12.20</w:t>
      </w:r>
      <w:r w:rsidR="00D96C2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32260A">
        <w:rPr>
          <w:rFonts w:ascii="Times New Roman" w:hAnsi="Times New Roman" w:cs="Times New Roman"/>
        </w:rPr>
        <w:t xml:space="preserve">. godine iznosi </w:t>
      </w:r>
      <w:r>
        <w:rPr>
          <w:rFonts w:ascii="Times New Roman" w:hAnsi="Times New Roman" w:cs="Times New Roman"/>
        </w:rPr>
        <w:t>2.156.139,50</w:t>
      </w:r>
      <w:r w:rsidR="0032260A">
        <w:rPr>
          <w:rFonts w:ascii="Times New Roman" w:hAnsi="Times New Roman" w:cs="Times New Roman"/>
        </w:rPr>
        <w:t xml:space="preserve"> kn.</w:t>
      </w:r>
    </w:p>
    <w:p w:rsidR="008454C2" w:rsidRDefault="008454C2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</w:p>
    <w:p w:rsidR="00F10DB8" w:rsidRDefault="005D1366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2. – Financijska imovina</w:t>
      </w:r>
      <w:r w:rsidR="003650D7">
        <w:rPr>
          <w:rFonts w:ascii="Times New Roman" w:hAnsi="Times New Roman" w:cs="Times New Roman"/>
          <w:b/>
        </w:rPr>
        <w:tab/>
      </w:r>
    </w:p>
    <w:p w:rsidR="003650D7" w:rsidRDefault="003650D7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:rsidR="003650D7" w:rsidRDefault="00D44EDD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111</w:t>
      </w:r>
      <w:r w:rsidR="003650D7">
        <w:rPr>
          <w:rFonts w:ascii="Times New Roman" w:hAnsi="Times New Roman" w:cs="Times New Roman"/>
          <w:b/>
        </w:rPr>
        <w:t xml:space="preserve"> – </w:t>
      </w:r>
      <w:r w:rsidR="003650D7" w:rsidRPr="003650D7">
        <w:rPr>
          <w:rFonts w:ascii="Times New Roman" w:hAnsi="Times New Roman" w:cs="Times New Roman"/>
        </w:rPr>
        <w:t>Novac na računu kod tuzemnih poslovnih banaka</w:t>
      </w:r>
      <w:r w:rsidR="003650D7">
        <w:rPr>
          <w:rFonts w:ascii="Times New Roman" w:hAnsi="Times New Roman" w:cs="Times New Roman"/>
        </w:rPr>
        <w:t xml:space="preserve"> iznosi </w:t>
      </w:r>
      <w:r>
        <w:rPr>
          <w:rFonts w:ascii="Times New Roman" w:hAnsi="Times New Roman" w:cs="Times New Roman"/>
        </w:rPr>
        <w:t>41.673,85</w:t>
      </w:r>
      <w:r w:rsidR="00821968">
        <w:rPr>
          <w:rFonts w:ascii="Times New Roman" w:hAnsi="Times New Roman" w:cs="Times New Roman"/>
        </w:rPr>
        <w:t xml:space="preserve"> kn</w:t>
      </w:r>
      <w:r w:rsidR="003650D7">
        <w:rPr>
          <w:rFonts w:ascii="Times New Roman" w:hAnsi="Times New Roman" w:cs="Times New Roman"/>
        </w:rPr>
        <w:t>.</w:t>
      </w:r>
    </w:p>
    <w:p w:rsidR="00787629" w:rsidRDefault="00787629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:rsidR="00F10DB8" w:rsidRDefault="00D44EDD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Šifra 123</w:t>
      </w:r>
      <w:r w:rsidR="00787629">
        <w:rPr>
          <w:rFonts w:ascii="Times New Roman" w:hAnsi="Times New Roman" w:cs="Times New Roman"/>
          <w:b/>
        </w:rPr>
        <w:t xml:space="preserve"> - </w:t>
      </w:r>
      <w:r w:rsidR="00787629" w:rsidRPr="00787629">
        <w:rPr>
          <w:rFonts w:ascii="Times New Roman" w:hAnsi="Times New Roman" w:cs="Times New Roman"/>
        </w:rPr>
        <w:t>Potraživanja od zaposlenih</w:t>
      </w:r>
      <w:r w:rsidR="00787629">
        <w:rPr>
          <w:rFonts w:ascii="Times New Roman" w:hAnsi="Times New Roman" w:cs="Times New Roman"/>
        </w:rPr>
        <w:t xml:space="preserve"> iz</w:t>
      </w:r>
      <w:r w:rsidR="008F0574">
        <w:rPr>
          <w:rFonts w:ascii="Times New Roman" w:hAnsi="Times New Roman" w:cs="Times New Roman"/>
        </w:rPr>
        <w:t>n</w:t>
      </w:r>
      <w:r w:rsidR="00FE23E4">
        <w:rPr>
          <w:rFonts w:ascii="Times New Roman" w:hAnsi="Times New Roman" w:cs="Times New Roman"/>
        </w:rPr>
        <w:t xml:space="preserve">ose </w:t>
      </w:r>
      <w:r w:rsidR="005E1BC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86,68</w:t>
      </w:r>
      <w:r w:rsidR="00FE23E4">
        <w:rPr>
          <w:rFonts w:ascii="Times New Roman" w:hAnsi="Times New Roman" w:cs="Times New Roman"/>
        </w:rPr>
        <w:t xml:space="preserve"> </w:t>
      </w:r>
      <w:r w:rsidR="00787629">
        <w:rPr>
          <w:rFonts w:ascii="Times New Roman" w:hAnsi="Times New Roman" w:cs="Times New Roman"/>
        </w:rPr>
        <w:t xml:space="preserve">kn </w:t>
      </w:r>
      <w:r w:rsidR="005E1BC5">
        <w:rPr>
          <w:rFonts w:ascii="Times New Roman" w:hAnsi="Times New Roman" w:cs="Times New Roman"/>
        </w:rPr>
        <w:t>i u cijelosti se</w:t>
      </w:r>
      <w:r w:rsidR="002D0DDD">
        <w:rPr>
          <w:rFonts w:ascii="Times New Roman" w:hAnsi="Times New Roman" w:cs="Times New Roman"/>
        </w:rPr>
        <w:t xml:space="preserve"> </w:t>
      </w:r>
      <w:r w:rsidR="00787629" w:rsidRPr="002D0DDD">
        <w:rPr>
          <w:rFonts w:ascii="Times New Roman" w:hAnsi="Times New Roman" w:cs="Times New Roman"/>
        </w:rPr>
        <w:t xml:space="preserve">odnose na </w:t>
      </w:r>
      <w:r>
        <w:rPr>
          <w:rFonts w:ascii="Times New Roman" w:hAnsi="Times New Roman" w:cs="Times New Roman"/>
        </w:rPr>
        <w:t>potraživanje za više isplaćeno bolovanje, potraživanje je obustavljeno iz plaće za 12 mjesec 2022. godine</w:t>
      </w:r>
      <w:r w:rsidR="002D0DDD">
        <w:rPr>
          <w:rFonts w:ascii="Times New Roman" w:hAnsi="Times New Roman" w:cs="Times New Roman"/>
        </w:rPr>
        <w:t>.</w:t>
      </w:r>
    </w:p>
    <w:p w:rsidR="00F10DB8" w:rsidRDefault="00F10DB8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:rsidR="00D44EDD" w:rsidRDefault="00D44EDD" w:rsidP="00D44EDD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Šifra 129 – </w:t>
      </w:r>
      <w:r w:rsidRPr="00D44EDD">
        <w:rPr>
          <w:rFonts w:ascii="Times New Roman" w:hAnsi="Times New Roman" w:cs="Times New Roman"/>
        </w:rPr>
        <w:t>Ostala potaživanja</w:t>
      </w:r>
      <w:r>
        <w:rPr>
          <w:rFonts w:ascii="Times New Roman" w:hAnsi="Times New Roman" w:cs="Times New Roman"/>
        </w:rPr>
        <w:t xml:space="preserve"> iznose 8.481,99 kn i u cijelosti se </w:t>
      </w:r>
      <w:r w:rsidRPr="002D0DDD">
        <w:rPr>
          <w:rFonts w:ascii="Times New Roman" w:hAnsi="Times New Roman" w:cs="Times New Roman"/>
        </w:rPr>
        <w:t xml:space="preserve">odnose na </w:t>
      </w:r>
      <w:r>
        <w:rPr>
          <w:rFonts w:ascii="Times New Roman" w:hAnsi="Times New Roman" w:cs="Times New Roman"/>
        </w:rPr>
        <w:t>potraživanje od Hrvatskog zavoda za zdravstveno osiguranje za refundaciju bolovanja.</w:t>
      </w:r>
    </w:p>
    <w:p w:rsidR="00D44EDD" w:rsidRDefault="00D44EDD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:rsidR="005D1366" w:rsidRDefault="005D1366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3. – Obveze</w:t>
      </w:r>
    </w:p>
    <w:p w:rsidR="00787629" w:rsidRDefault="00787629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:rsidR="007F1F21" w:rsidRDefault="00CB0DDF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2</w:t>
      </w:r>
      <w:r w:rsidR="007F1F21">
        <w:rPr>
          <w:rFonts w:ascii="Times New Roman" w:hAnsi="Times New Roman" w:cs="Times New Roman"/>
          <w:b/>
        </w:rPr>
        <w:t xml:space="preserve"> – </w:t>
      </w:r>
      <w:r w:rsidR="00D63F4C">
        <w:rPr>
          <w:rFonts w:ascii="Times New Roman" w:hAnsi="Times New Roman" w:cs="Times New Roman"/>
        </w:rPr>
        <w:t xml:space="preserve">Obveze iznose </w:t>
      </w:r>
      <w:r>
        <w:rPr>
          <w:rFonts w:ascii="Times New Roman" w:hAnsi="Times New Roman" w:cs="Times New Roman"/>
        </w:rPr>
        <w:t>2.230.878,68</w:t>
      </w:r>
      <w:r w:rsidR="002D0DDD">
        <w:rPr>
          <w:rFonts w:ascii="Times New Roman" w:hAnsi="Times New Roman" w:cs="Times New Roman"/>
        </w:rPr>
        <w:t xml:space="preserve"> kn</w:t>
      </w:r>
      <w:r w:rsidR="00F33239">
        <w:rPr>
          <w:rFonts w:ascii="Times New Roman" w:hAnsi="Times New Roman" w:cs="Times New Roman"/>
        </w:rPr>
        <w:t xml:space="preserve">. Obveze u iznosu od </w:t>
      </w:r>
      <w:r>
        <w:rPr>
          <w:rFonts w:ascii="Times New Roman" w:hAnsi="Times New Roman" w:cs="Times New Roman"/>
        </w:rPr>
        <w:t>444.997,26</w:t>
      </w:r>
      <w:r w:rsidR="00F33239">
        <w:rPr>
          <w:rFonts w:ascii="Times New Roman" w:hAnsi="Times New Roman" w:cs="Times New Roman"/>
        </w:rPr>
        <w:t xml:space="preserve"> kn </w:t>
      </w:r>
      <w:r w:rsidR="009D7B3B">
        <w:rPr>
          <w:rFonts w:ascii="Times New Roman" w:hAnsi="Times New Roman" w:cs="Times New Roman"/>
        </w:rPr>
        <w:t xml:space="preserve"> </w:t>
      </w:r>
      <w:r w:rsidR="007F1F21">
        <w:rPr>
          <w:rFonts w:ascii="Times New Roman" w:hAnsi="Times New Roman" w:cs="Times New Roman"/>
        </w:rPr>
        <w:t>odnose na obveze za rashode poslovanja</w:t>
      </w:r>
      <w:r w:rsidR="00F33239">
        <w:rPr>
          <w:rFonts w:ascii="Times New Roman" w:hAnsi="Times New Roman" w:cs="Times New Roman"/>
        </w:rPr>
        <w:t xml:space="preserve">, iznos od </w:t>
      </w:r>
      <w:r>
        <w:rPr>
          <w:rFonts w:ascii="Times New Roman" w:hAnsi="Times New Roman" w:cs="Times New Roman"/>
        </w:rPr>
        <w:t>200.</w:t>
      </w:r>
      <w:r w:rsidR="00D63F4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00,00</w:t>
      </w:r>
      <w:r w:rsidR="00F33239">
        <w:rPr>
          <w:rFonts w:ascii="Times New Roman" w:hAnsi="Times New Roman" w:cs="Times New Roman"/>
        </w:rPr>
        <w:t xml:space="preserve"> odnosi se na obveze za nabavu nefinancijske imovine</w:t>
      </w:r>
      <w:r>
        <w:rPr>
          <w:rFonts w:ascii="Times New Roman" w:hAnsi="Times New Roman" w:cs="Times New Roman"/>
        </w:rPr>
        <w:t>, te iznos od 1</w:t>
      </w:r>
      <w:r w:rsidR="007F1F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585.881,42 kn se odnosi na obaveze za kredite i zajmove.</w:t>
      </w:r>
    </w:p>
    <w:p w:rsidR="00CB0DDF" w:rsidRDefault="00CB0DDF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</w:p>
    <w:p w:rsidR="00787629" w:rsidRDefault="00787629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:rsidR="005D1366" w:rsidRDefault="005D1366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Bilješka 4. – Vlastiti izvori</w:t>
      </w:r>
    </w:p>
    <w:p w:rsidR="00674ADE" w:rsidRDefault="00674ADE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:rsidR="00674ADE" w:rsidRDefault="00B6263D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922</w:t>
      </w:r>
      <w:r w:rsidR="00674ADE">
        <w:rPr>
          <w:rFonts w:ascii="Times New Roman" w:hAnsi="Times New Roman" w:cs="Times New Roman"/>
          <w:b/>
        </w:rPr>
        <w:t xml:space="preserve"> – </w:t>
      </w:r>
      <w:r w:rsidR="00921820">
        <w:rPr>
          <w:rFonts w:ascii="Times New Roman" w:hAnsi="Times New Roman" w:cs="Times New Roman"/>
          <w:b/>
        </w:rPr>
        <w:t>Manjak</w:t>
      </w:r>
      <w:r w:rsidR="00674ADE">
        <w:rPr>
          <w:rFonts w:ascii="Times New Roman" w:hAnsi="Times New Roman" w:cs="Times New Roman"/>
        </w:rPr>
        <w:t xml:space="preserve"> prihoda iznosi </w:t>
      </w:r>
      <w:r w:rsidR="00CB0DDF">
        <w:rPr>
          <w:rFonts w:ascii="Times New Roman" w:hAnsi="Times New Roman" w:cs="Times New Roman"/>
        </w:rPr>
        <w:t>292.139,51</w:t>
      </w:r>
      <w:r w:rsidR="00674ADE">
        <w:rPr>
          <w:rFonts w:ascii="Times New Roman" w:hAnsi="Times New Roman" w:cs="Times New Roman"/>
        </w:rPr>
        <w:t xml:space="preserve"> kn i prenosi se u iduće razdoblje.</w:t>
      </w:r>
    </w:p>
    <w:p w:rsidR="00B6263D" w:rsidRPr="00B6263D" w:rsidRDefault="00B6263D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</w:p>
    <w:p w:rsidR="00B6263D" w:rsidRDefault="00B6263D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 w:rsidRPr="00B6263D">
        <w:rPr>
          <w:rFonts w:ascii="Times New Roman" w:hAnsi="Times New Roman" w:cs="Times New Roman"/>
          <w:b/>
        </w:rPr>
        <w:t>Šifra 9221</w:t>
      </w:r>
      <w:r>
        <w:rPr>
          <w:rFonts w:ascii="Times New Roman" w:hAnsi="Times New Roman" w:cs="Times New Roman"/>
        </w:rPr>
        <w:t xml:space="preserve"> - </w:t>
      </w:r>
      <w:r w:rsidRPr="00B6263D">
        <w:rPr>
          <w:rFonts w:ascii="Times New Roman" w:hAnsi="Times New Roman" w:cs="Times New Roman"/>
        </w:rPr>
        <w:t>Višak prihoda iznosi 1.619.172,76 kn i rezultat je viška prihoda iz poslovanja od 434.150,72 kn i viška prihoda od financijske imovine od 1.185.022,04 kn.</w:t>
      </w:r>
    </w:p>
    <w:p w:rsidR="00B6263D" w:rsidRPr="00B6263D" w:rsidRDefault="00B6263D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Šifra 9222 </w:t>
      </w:r>
      <w:r>
        <w:rPr>
          <w:rFonts w:ascii="Times New Roman" w:hAnsi="Times New Roman" w:cs="Times New Roman"/>
        </w:rPr>
        <w:t>– Manjak prihoda od nefinancijske imovine iznosi 1.911.312,27 kn.</w:t>
      </w:r>
    </w:p>
    <w:p w:rsidR="00DD428B" w:rsidRDefault="00DD428B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</w:p>
    <w:p w:rsidR="00F723CA" w:rsidRDefault="00F723CA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5. – Izvanbilančni zapisi</w:t>
      </w:r>
    </w:p>
    <w:p w:rsidR="00F723CA" w:rsidRDefault="00F723CA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:rsidR="00F723CA" w:rsidRDefault="00CB0DDF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991 i 996</w:t>
      </w:r>
      <w:r w:rsidR="00F723CA">
        <w:rPr>
          <w:rFonts w:ascii="Times New Roman" w:hAnsi="Times New Roman" w:cs="Times New Roman"/>
          <w:b/>
        </w:rPr>
        <w:t xml:space="preserve"> </w:t>
      </w:r>
      <w:r w:rsidR="00F723CA" w:rsidRPr="00F723CA">
        <w:rPr>
          <w:rFonts w:ascii="Times New Roman" w:hAnsi="Times New Roman" w:cs="Times New Roman"/>
          <w:b/>
        </w:rPr>
        <w:t xml:space="preserve">- </w:t>
      </w:r>
      <w:r w:rsidR="00F723CA" w:rsidRPr="00F723CA">
        <w:rPr>
          <w:rFonts w:ascii="Times New Roman" w:hAnsi="Times New Roman" w:cs="Times New Roman"/>
        </w:rPr>
        <w:t>I</w:t>
      </w:r>
      <w:r w:rsidR="00F723CA">
        <w:rPr>
          <w:rFonts w:ascii="Times New Roman" w:hAnsi="Times New Roman" w:cs="Times New Roman"/>
        </w:rPr>
        <w:t xml:space="preserve">zvanbilančni zapisi odnose se na nefinancijsku imovinu, sitan inventar i zalihu zaštitne opreme, odjeće i obuće na posudbi od Gradske vatrogasne zajednice Mali Lošinj, Dobrovoljnog vatrogasnog društva Lošinj, Ministarstva unutarnjih poslova i Hrvatskog telekoma. </w:t>
      </w:r>
    </w:p>
    <w:p w:rsidR="00F723CA" w:rsidRPr="00F723CA" w:rsidRDefault="00F723CA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dan 31.12.20</w:t>
      </w:r>
      <w:r w:rsidR="00372B1B">
        <w:rPr>
          <w:rFonts w:ascii="Times New Roman" w:hAnsi="Times New Roman" w:cs="Times New Roman"/>
        </w:rPr>
        <w:t>2</w:t>
      </w:r>
      <w:r w:rsidR="00CB0DDF">
        <w:rPr>
          <w:rFonts w:ascii="Times New Roman" w:hAnsi="Times New Roman" w:cs="Times New Roman"/>
        </w:rPr>
        <w:t>2</w:t>
      </w:r>
      <w:r w:rsidR="009218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st</w:t>
      </w:r>
      <w:r w:rsidR="00F01B9E">
        <w:rPr>
          <w:rFonts w:ascii="Times New Roman" w:hAnsi="Times New Roman" w:cs="Times New Roman"/>
        </w:rPr>
        <w:t xml:space="preserve">anje imovine na posudbi iznosi </w:t>
      </w:r>
      <w:r>
        <w:rPr>
          <w:rFonts w:ascii="Times New Roman" w:hAnsi="Times New Roman" w:cs="Times New Roman"/>
        </w:rPr>
        <w:t xml:space="preserve">110.386 kn. </w:t>
      </w:r>
    </w:p>
    <w:p w:rsidR="00E55809" w:rsidRDefault="00E55809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:rsidR="004B6AA7" w:rsidRDefault="004B6AA7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:rsidR="00F723CA" w:rsidRDefault="00F723CA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:rsidR="00E55809" w:rsidRDefault="00E55809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BILJEŠKE UZ IZVJEŠTAJ O OBVEZAMA</w:t>
      </w:r>
    </w:p>
    <w:p w:rsidR="00BA5C32" w:rsidRDefault="00BA5C32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i/>
        </w:rPr>
      </w:pPr>
    </w:p>
    <w:p w:rsidR="00BA5C32" w:rsidRPr="00BA5C32" w:rsidRDefault="00BA5C32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Ukupne obveze na dan 01.01.20</w:t>
      </w:r>
      <w:r w:rsidR="006E217F">
        <w:rPr>
          <w:rFonts w:ascii="Times New Roman" w:hAnsi="Times New Roman" w:cs="Times New Roman"/>
        </w:rPr>
        <w:t>2</w:t>
      </w:r>
      <w:r w:rsidR="00A816D8">
        <w:rPr>
          <w:rFonts w:ascii="Times New Roman" w:hAnsi="Times New Roman" w:cs="Times New Roman"/>
        </w:rPr>
        <w:t>2</w:t>
      </w:r>
      <w:r w:rsidR="006E217F">
        <w:rPr>
          <w:rFonts w:ascii="Times New Roman" w:hAnsi="Times New Roman" w:cs="Times New Roman"/>
        </w:rPr>
        <w:t xml:space="preserve">. iznose  </w:t>
      </w:r>
      <w:r w:rsidR="00A816D8">
        <w:rPr>
          <w:rFonts w:ascii="Times New Roman" w:hAnsi="Times New Roman" w:cs="Times New Roman"/>
        </w:rPr>
        <w:t>402.142,78</w:t>
      </w:r>
      <w:r>
        <w:rPr>
          <w:rFonts w:ascii="Times New Roman" w:hAnsi="Times New Roman" w:cs="Times New Roman"/>
        </w:rPr>
        <w:t xml:space="preserve"> kn, a na dan 31.12.20</w:t>
      </w:r>
      <w:r w:rsidR="006E217F">
        <w:rPr>
          <w:rFonts w:ascii="Times New Roman" w:hAnsi="Times New Roman" w:cs="Times New Roman"/>
        </w:rPr>
        <w:t>2</w:t>
      </w:r>
      <w:r w:rsidR="00A816D8">
        <w:rPr>
          <w:rFonts w:ascii="Times New Roman" w:hAnsi="Times New Roman" w:cs="Times New Roman"/>
        </w:rPr>
        <w:t>2</w:t>
      </w:r>
      <w:r w:rsidR="00F10D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iznose </w:t>
      </w:r>
      <w:r w:rsidR="00A816D8">
        <w:rPr>
          <w:rFonts w:ascii="Times New Roman" w:hAnsi="Times New Roman" w:cs="Times New Roman"/>
        </w:rPr>
        <w:t>2.230.878,68</w:t>
      </w:r>
      <w:r>
        <w:rPr>
          <w:rFonts w:ascii="Times New Roman" w:hAnsi="Times New Roman" w:cs="Times New Roman"/>
        </w:rPr>
        <w:t xml:space="preserve"> kn.</w:t>
      </w:r>
    </w:p>
    <w:p w:rsidR="00E55809" w:rsidRDefault="00E55809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:rsidR="00E55809" w:rsidRDefault="00E55809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1. – Stanje dospjelih obveza na kraju izvještajnog razdoblja</w:t>
      </w:r>
    </w:p>
    <w:p w:rsidR="006D0189" w:rsidRDefault="006D0189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:rsidR="006D0189" w:rsidRPr="006D0189" w:rsidRDefault="00995C69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V007</w:t>
      </w:r>
      <w:r w:rsidR="006D0189">
        <w:rPr>
          <w:rFonts w:ascii="Times New Roman" w:hAnsi="Times New Roman" w:cs="Times New Roman"/>
          <w:b/>
        </w:rPr>
        <w:t xml:space="preserve"> – </w:t>
      </w:r>
      <w:r w:rsidR="006D0189" w:rsidRPr="006D0189">
        <w:rPr>
          <w:rFonts w:ascii="Times New Roman" w:hAnsi="Times New Roman" w:cs="Times New Roman"/>
        </w:rPr>
        <w:t>Dospjele obveze na dan 31.12.20</w:t>
      </w:r>
      <w:r w:rsidR="006E217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6D0189" w:rsidRPr="006D0189">
        <w:rPr>
          <w:rFonts w:ascii="Times New Roman" w:hAnsi="Times New Roman" w:cs="Times New Roman"/>
        </w:rPr>
        <w:t xml:space="preserve">. iznose </w:t>
      </w:r>
      <w:r w:rsidR="00F23B1A">
        <w:rPr>
          <w:rFonts w:ascii="Times New Roman" w:hAnsi="Times New Roman" w:cs="Times New Roman"/>
        </w:rPr>
        <w:t>0</w:t>
      </w:r>
      <w:r w:rsidR="006D0189">
        <w:rPr>
          <w:rFonts w:ascii="Times New Roman" w:hAnsi="Times New Roman" w:cs="Times New Roman"/>
        </w:rPr>
        <w:t xml:space="preserve"> kn</w:t>
      </w:r>
      <w:r w:rsidR="00F23B1A">
        <w:rPr>
          <w:rFonts w:ascii="Times New Roman" w:hAnsi="Times New Roman" w:cs="Times New Roman"/>
        </w:rPr>
        <w:t>.</w:t>
      </w:r>
    </w:p>
    <w:p w:rsidR="00BA5C32" w:rsidRDefault="00BA5C32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:rsidR="00BA5C32" w:rsidRDefault="00BA5C32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Bilješka </w:t>
      </w:r>
      <w:r w:rsidR="00995C6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 – Stanje nedospjelih obveza na kraju izvještajnog razdoblja</w:t>
      </w:r>
    </w:p>
    <w:p w:rsidR="00BA5C32" w:rsidRDefault="00BA5C32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:rsidR="000E2A9E" w:rsidRDefault="00995C69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 w:rsidRPr="00995C69">
        <w:rPr>
          <w:rFonts w:ascii="Times New Roman" w:hAnsi="Times New Roman" w:cs="Times New Roman"/>
          <w:b/>
        </w:rPr>
        <w:t>Šifra V009</w:t>
      </w:r>
      <w:r w:rsidR="00BA5C32" w:rsidRPr="006D0189">
        <w:rPr>
          <w:rFonts w:ascii="Times New Roman" w:hAnsi="Times New Roman" w:cs="Times New Roman"/>
        </w:rPr>
        <w:t xml:space="preserve"> - </w:t>
      </w:r>
      <w:r w:rsidR="006D0189" w:rsidRPr="006D0189">
        <w:rPr>
          <w:rFonts w:ascii="Times New Roman" w:hAnsi="Times New Roman" w:cs="Times New Roman"/>
        </w:rPr>
        <w:t xml:space="preserve"> Nedospjele obveze na dan 31.12.20</w:t>
      </w:r>
      <w:r w:rsidR="006E217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2.</w:t>
      </w:r>
      <w:r w:rsidR="006D0189" w:rsidRPr="006D0189">
        <w:rPr>
          <w:rFonts w:ascii="Times New Roman" w:hAnsi="Times New Roman" w:cs="Times New Roman"/>
        </w:rPr>
        <w:t xml:space="preserve"> iznose</w:t>
      </w:r>
      <w:r w:rsidR="00F23B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2.230.878,68 kn. Čine ih obveze za</w:t>
      </w:r>
      <w:r w:rsidR="00F01B9E">
        <w:rPr>
          <w:rFonts w:ascii="Times New Roman" w:hAnsi="Times New Roman" w:cs="Times New Roman"/>
        </w:rPr>
        <w:t xml:space="preserve"> rashode </w:t>
      </w:r>
      <w:r>
        <w:rPr>
          <w:rFonts w:ascii="Times New Roman" w:hAnsi="Times New Roman" w:cs="Times New Roman"/>
        </w:rPr>
        <w:t xml:space="preserve">poslovanja </w:t>
      </w:r>
      <w:r w:rsidR="00F01B9E">
        <w:rPr>
          <w:rFonts w:ascii="Times New Roman" w:hAnsi="Times New Roman" w:cs="Times New Roman"/>
        </w:rPr>
        <w:t xml:space="preserve">u svoti od </w:t>
      </w:r>
      <w:r w:rsidR="00BA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444.997,26</w:t>
      </w:r>
      <w:r w:rsidR="00BA5876">
        <w:rPr>
          <w:rFonts w:ascii="Times New Roman" w:hAnsi="Times New Roman" w:cs="Times New Roman"/>
        </w:rPr>
        <w:t xml:space="preserve"> </w:t>
      </w:r>
      <w:r w:rsidR="00327614">
        <w:rPr>
          <w:rFonts w:ascii="Times New Roman" w:hAnsi="Times New Roman" w:cs="Times New Roman"/>
        </w:rPr>
        <w:t xml:space="preserve">kn, obveze za </w:t>
      </w:r>
      <w:r>
        <w:rPr>
          <w:rFonts w:ascii="Times New Roman" w:hAnsi="Times New Roman" w:cs="Times New Roman"/>
        </w:rPr>
        <w:t>nabavu nefinancijske imovine u svoti od 200.000,00 kn</w:t>
      </w:r>
      <w:r w:rsidR="0032761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te </w:t>
      </w:r>
      <w:r w:rsidR="00327614">
        <w:rPr>
          <w:rFonts w:ascii="Times New Roman" w:hAnsi="Times New Roman" w:cs="Times New Roman"/>
        </w:rPr>
        <w:t xml:space="preserve">obveze za </w:t>
      </w:r>
      <w:r>
        <w:rPr>
          <w:rFonts w:ascii="Times New Roman" w:hAnsi="Times New Roman" w:cs="Times New Roman"/>
        </w:rPr>
        <w:t>financijsku imovinu u svoti od 1.585.881,42 kn.</w:t>
      </w:r>
    </w:p>
    <w:p w:rsidR="00E512EC" w:rsidRDefault="000E2A9E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 w:rsidRPr="003F0504">
        <w:rPr>
          <w:rFonts w:ascii="Times New Roman" w:hAnsi="Times New Roman" w:cs="Times New Roman"/>
        </w:rPr>
        <w:t>Obav</w:t>
      </w:r>
      <w:r w:rsidR="00F05BCB">
        <w:rPr>
          <w:rFonts w:ascii="Times New Roman" w:hAnsi="Times New Roman" w:cs="Times New Roman"/>
        </w:rPr>
        <w:t>eze za rashode poslovanja čine o</w:t>
      </w:r>
      <w:r w:rsidRPr="003F0504">
        <w:rPr>
          <w:rFonts w:ascii="Times New Roman" w:hAnsi="Times New Roman" w:cs="Times New Roman"/>
        </w:rPr>
        <w:t xml:space="preserve">baveze za zaposlene u svoti od 274.635,10 kn, obaveze za materijalne rashode u svoti od </w:t>
      </w:r>
      <w:r w:rsidR="00F05BCB">
        <w:rPr>
          <w:rFonts w:ascii="Times New Roman" w:hAnsi="Times New Roman" w:cs="Times New Roman"/>
        </w:rPr>
        <w:t>100.345,76 kn, te o</w:t>
      </w:r>
      <w:r w:rsidR="003F0504" w:rsidRPr="003F0504">
        <w:rPr>
          <w:rFonts w:ascii="Times New Roman" w:hAnsi="Times New Roman" w:cs="Times New Roman"/>
        </w:rPr>
        <w:t>baveza proračunskog korisnika za povrat u proračun u svoti od 70.016,40 kn.</w:t>
      </w:r>
      <w:r w:rsidR="00995C69" w:rsidRPr="003F0504">
        <w:rPr>
          <w:rFonts w:ascii="Times New Roman" w:hAnsi="Times New Roman" w:cs="Times New Roman"/>
        </w:rPr>
        <w:t xml:space="preserve"> </w:t>
      </w:r>
    </w:p>
    <w:p w:rsidR="00F05BCB" w:rsidRDefault="00F05BCB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Obaveze za financijsku imovinu čini obaveza za financijski leasing u svoti od 1.585.881,42 kn.</w:t>
      </w:r>
    </w:p>
    <w:p w:rsidR="00F05BCB" w:rsidRPr="003F0504" w:rsidRDefault="00C82C60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Ugovor o financijskom leasingu sklopljen je dana 15.11.2022. godine radi financiranja nabave vatrogasnog vozila AEBI 100 E čija nabavna vrijednost iznosi 1.603.437,50 kn. Pri sklapanju ugovora plaćeno je učešće od 400.859,38 kn. Ostata iznosa o</w:t>
      </w:r>
      <w:r w:rsidR="00F05BCB">
        <w:rPr>
          <w:rFonts w:ascii="Times New Roman" w:hAnsi="Times New Roman" w:cs="Times New Roman"/>
        </w:rPr>
        <w:t>tplat</w:t>
      </w:r>
      <w:r>
        <w:rPr>
          <w:rFonts w:ascii="Times New Roman" w:hAnsi="Times New Roman" w:cs="Times New Roman"/>
        </w:rPr>
        <w:t xml:space="preserve">iti će se </w:t>
      </w:r>
      <w:r w:rsidR="00F05BCB">
        <w:rPr>
          <w:rFonts w:ascii="Times New Roman" w:hAnsi="Times New Roman" w:cs="Times New Roman"/>
        </w:rPr>
        <w:t xml:space="preserve">u 60 obroka, </w:t>
      </w:r>
      <w:r>
        <w:rPr>
          <w:rFonts w:ascii="Times New Roman" w:hAnsi="Times New Roman" w:cs="Times New Roman"/>
        </w:rPr>
        <w:t xml:space="preserve">prvi obrok je plaćen 12.12.2022. godine, dok </w:t>
      </w:r>
      <w:r w:rsidR="00F05BCB">
        <w:rPr>
          <w:rFonts w:ascii="Times New Roman" w:hAnsi="Times New Roman" w:cs="Times New Roman"/>
        </w:rPr>
        <w:t>zadnji obrok dospijeva 11.11.2027. godine.</w:t>
      </w:r>
    </w:p>
    <w:p w:rsidR="00F723CA" w:rsidRDefault="00F723CA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:rsidR="00B6263D" w:rsidRDefault="00B6263D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:rsidR="00E55809" w:rsidRDefault="00E55809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BILJEŠKE UZ P-VRIO</w:t>
      </w:r>
    </w:p>
    <w:p w:rsidR="00E55809" w:rsidRDefault="00E55809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</w:p>
    <w:p w:rsidR="00E55809" w:rsidRDefault="0063039E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Bilješka 1. </w:t>
      </w:r>
      <w:r w:rsidR="00E55809" w:rsidRPr="00E55809">
        <w:rPr>
          <w:rFonts w:ascii="Times New Roman" w:hAnsi="Times New Roman" w:cs="Times New Roman"/>
          <w:b/>
        </w:rPr>
        <w:t>Promjene u obujmu imovine</w:t>
      </w:r>
    </w:p>
    <w:p w:rsidR="00AC563A" w:rsidRDefault="00AC563A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:rsidR="00AC563A" w:rsidRDefault="00A816D8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 w:rsidRPr="00A816D8">
        <w:rPr>
          <w:rFonts w:ascii="Times New Roman" w:hAnsi="Times New Roman" w:cs="Times New Roman"/>
          <w:b/>
        </w:rPr>
        <w:t>Šifra 9151</w:t>
      </w:r>
      <w:r w:rsidR="00F32F5A">
        <w:rPr>
          <w:rFonts w:ascii="Times New Roman" w:hAnsi="Times New Roman" w:cs="Times New Roman"/>
        </w:rPr>
        <w:t xml:space="preserve"> - U</w:t>
      </w:r>
      <w:r w:rsidR="002A3FCF">
        <w:rPr>
          <w:rFonts w:ascii="Times New Roman" w:hAnsi="Times New Roman" w:cs="Times New Roman"/>
        </w:rPr>
        <w:t xml:space="preserve"> 20</w:t>
      </w:r>
      <w:r w:rsidR="00BA58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F32F5A">
        <w:rPr>
          <w:rFonts w:ascii="Times New Roman" w:hAnsi="Times New Roman" w:cs="Times New Roman"/>
        </w:rPr>
        <w:t xml:space="preserve">. </w:t>
      </w:r>
      <w:r w:rsidR="002A3FCF">
        <w:rPr>
          <w:rFonts w:ascii="Times New Roman" w:hAnsi="Times New Roman" w:cs="Times New Roman"/>
        </w:rPr>
        <w:t>promjena u obujmu imovine</w:t>
      </w:r>
      <w:r w:rsidR="00F32F5A">
        <w:rPr>
          <w:rFonts w:ascii="Times New Roman" w:hAnsi="Times New Roman" w:cs="Times New Roman"/>
        </w:rPr>
        <w:t xml:space="preserve"> iznosi </w:t>
      </w:r>
      <w:r w:rsidR="00BA5876">
        <w:rPr>
          <w:rFonts w:ascii="Times New Roman" w:hAnsi="Times New Roman" w:cs="Times New Roman"/>
        </w:rPr>
        <w:t>0</w:t>
      </w:r>
      <w:r w:rsidR="00F32F5A">
        <w:rPr>
          <w:rFonts w:ascii="Times New Roman" w:hAnsi="Times New Roman" w:cs="Times New Roman"/>
        </w:rPr>
        <w:t xml:space="preserve"> kn</w:t>
      </w:r>
      <w:r w:rsidR="002A3FCF">
        <w:rPr>
          <w:rFonts w:ascii="Times New Roman" w:hAnsi="Times New Roman" w:cs="Times New Roman"/>
        </w:rPr>
        <w:t>.</w:t>
      </w:r>
    </w:p>
    <w:p w:rsidR="00B6263D" w:rsidRPr="002A3FCF" w:rsidRDefault="00B6263D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</w:p>
    <w:p w:rsidR="00463284" w:rsidRDefault="00463284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i/>
        </w:rPr>
      </w:pPr>
    </w:p>
    <w:p w:rsidR="00BC3EE5" w:rsidRDefault="00BC3EE5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BILJEŠKE UZ OBRAZAC RAS funkcijski</w:t>
      </w:r>
    </w:p>
    <w:p w:rsidR="00BC3EE5" w:rsidRDefault="00BC3EE5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:rsidR="00BC3EE5" w:rsidRDefault="00BC3EE5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1. Usluge protupožarne zaštite</w:t>
      </w:r>
    </w:p>
    <w:p w:rsidR="00BC3EE5" w:rsidRDefault="00BC3EE5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C3EE5" w:rsidRDefault="00BC3EE5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obrascu RAS – funkcijski u rashode su uključeni rashodi skupina 3 i 4.</w:t>
      </w:r>
    </w:p>
    <w:p w:rsidR="00BC3EE5" w:rsidRPr="00BC3EE5" w:rsidRDefault="00BC3EE5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Javna vatrogasna postrojba grada Mali Lošinj spada u funkcijsku klasifikaciju 03 – Javni red i sigurnost, a koja se prema zakonskom okviru razvrstava u funkcijsku klasifikaciju 032 - Usluge protupožarne zaštite, te u funkcijsku klasifikaciju 0320 -  Usluge propožarne zaštite.</w:t>
      </w:r>
    </w:p>
    <w:p w:rsidR="00E55809" w:rsidRDefault="00E55809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:rsidR="007D2068" w:rsidRDefault="007D2068" w:rsidP="0041771F">
      <w:pPr>
        <w:pStyle w:val="ListParagraph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</w:p>
    <w:p w:rsidR="009F41EE" w:rsidRDefault="009F41EE" w:rsidP="0041771F">
      <w:pPr>
        <w:tabs>
          <w:tab w:val="left" w:pos="6610"/>
        </w:tabs>
        <w:jc w:val="both"/>
      </w:pPr>
    </w:p>
    <w:p w:rsidR="00E512EC" w:rsidRDefault="00E512EC" w:rsidP="0041771F">
      <w:pPr>
        <w:tabs>
          <w:tab w:val="left" w:pos="6610"/>
        </w:tabs>
        <w:jc w:val="both"/>
      </w:pPr>
    </w:p>
    <w:p w:rsidR="00E512EC" w:rsidRDefault="00E512EC" w:rsidP="0041771F">
      <w:pPr>
        <w:tabs>
          <w:tab w:val="left" w:pos="66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E512EC">
        <w:rPr>
          <w:rFonts w:ascii="Times New Roman" w:hAnsi="Times New Roman" w:cs="Times New Roman"/>
        </w:rPr>
        <w:t>Zakonski predstavnik</w:t>
      </w:r>
    </w:p>
    <w:p w:rsidR="008E592F" w:rsidRDefault="008E592F" w:rsidP="0041771F">
      <w:pPr>
        <w:tabs>
          <w:tab w:val="left" w:pos="66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Mirko Kajkara</w:t>
      </w:r>
    </w:p>
    <w:p w:rsidR="008E592F" w:rsidRPr="00E512EC" w:rsidRDefault="008E592F" w:rsidP="0041771F">
      <w:pPr>
        <w:tabs>
          <w:tab w:val="left" w:pos="66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746085" w:rsidRPr="00746085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447800" cy="698500"/>
            <wp:effectExtent l="19050" t="0" r="0" b="0"/>
            <wp:docPr id="9" name="Picture 2" descr="C:\Stari Anita\MY DOKUMENTI\Pecati\Pečat JVP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2" descr="C:\Stari Anita\MY DOKUMENTI\Pecati\Pečat JVP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</w:t>
      </w:r>
      <w:r w:rsidRPr="008E592F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908050" cy="787400"/>
            <wp:effectExtent l="19050" t="0" r="6350" b="0"/>
            <wp:docPr id="6" name="Picture 1" descr="C:\Stari Anita\MY DOKUMENTI\Pecati\Potpis JVP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" descr="C:\Stari Anita\MY DOKUMENTI\Pecati\Potpis JVP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</w:t>
      </w:r>
    </w:p>
    <w:sectPr w:rsidR="008E592F" w:rsidRPr="00E512EC" w:rsidSect="001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653" w:rsidRDefault="00727653" w:rsidP="003650D7">
      <w:pPr>
        <w:spacing w:after="0" w:line="240" w:lineRule="auto"/>
      </w:pPr>
      <w:r>
        <w:separator/>
      </w:r>
    </w:p>
  </w:endnote>
  <w:endnote w:type="continuationSeparator" w:id="0">
    <w:p w:rsidR="00727653" w:rsidRDefault="00727653" w:rsidP="0036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653" w:rsidRDefault="00727653" w:rsidP="003650D7">
      <w:pPr>
        <w:spacing w:after="0" w:line="240" w:lineRule="auto"/>
      </w:pPr>
      <w:r>
        <w:separator/>
      </w:r>
    </w:p>
  </w:footnote>
  <w:footnote w:type="continuationSeparator" w:id="0">
    <w:p w:rsidR="00727653" w:rsidRDefault="00727653" w:rsidP="0036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82E"/>
    <w:multiLevelType w:val="hybridMultilevel"/>
    <w:tmpl w:val="6C9E815E"/>
    <w:lvl w:ilvl="0" w:tplc="89783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4483B"/>
    <w:multiLevelType w:val="hybridMultilevel"/>
    <w:tmpl w:val="6EA2A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2A7"/>
    <w:rsid w:val="0000550C"/>
    <w:rsid w:val="00006DE0"/>
    <w:rsid w:val="00007640"/>
    <w:rsid w:val="00015255"/>
    <w:rsid w:val="00015DB2"/>
    <w:rsid w:val="00017B1B"/>
    <w:rsid w:val="00023FE3"/>
    <w:rsid w:val="00030500"/>
    <w:rsid w:val="00034E96"/>
    <w:rsid w:val="00060ECE"/>
    <w:rsid w:val="00080BBD"/>
    <w:rsid w:val="00096A7D"/>
    <w:rsid w:val="000A03FE"/>
    <w:rsid w:val="000A2064"/>
    <w:rsid w:val="000A4715"/>
    <w:rsid w:val="000A7A1F"/>
    <w:rsid w:val="000A7A64"/>
    <w:rsid w:val="000B034F"/>
    <w:rsid w:val="000B286B"/>
    <w:rsid w:val="000B511F"/>
    <w:rsid w:val="000B5B62"/>
    <w:rsid w:val="000C562F"/>
    <w:rsid w:val="000C68B7"/>
    <w:rsid w:val="000D4C68"/>
    <w:rsid w:val="000D5195"/>
    <w:rsid w:val="000D750D"/>
    <w:rsid w:val="000E2A9E"/>
    <w:rsid w:val="000F596E"/>
    <w:rsid w:val="00106ECB"/>
    <w:rsid w:val="001130DF"/>
    <w:rsid w:val="00126758"/>
    <w:rsid w:val="00145C84"/>
    <w:rsid w:val="00152DB6"/>
    <w:rsid w:val="00153621"/>
    <w:rsid w:val="00175633"/>
    <w:rsid w:val="00177099"/>
    <w:rsid w:val="0019088B"/>
    <w:rsid w:val="00192D6E"/>
    <w:rsid w:val="001A0D81"/>
    <w:rsid w:val="001A6CB5"/>
    <w:rsid w:val="001B14E0"/>
    <w:rsid w:val="001B3A1D"/>
    <w:rsid w:val="001C5119"/>
    <w:rsid w:val="001D1C81"/>
    <w:rsid w:val="001D6F10"/>
    <w:rsid w:val="001F2DA6"/>
    <w:rsid w:val="001F60A2"/>
    <w:rsid w:val="001F7C5C"/>
    <w:rsid w:val="00216441"/>
    <w:rsid w:val="00221506"/>
    <w:rsid w:val="002234D1"/>
    <w:rsid w:val="00225236"/>
    <w:rsid w:val="00235651"/>
    <w:rsid w:val="00240C03"/>
    <w:rsid w:val="00241439"/>
    <w:rsid w:val="00243C04"/>
    <w:rsid w:val="002519A8"/>
    <w:rsid w:val="00257A58"/>
    <w:rsid w:val="0027201B"/>
    <w:rsid w:val="00275A72"/>
    <w:rsid w:val="00276283"/>
    <w:rsid w:val="002861DF"/>
    <w:rsid w:val="00286AAB"/>
    <w:rsid w:val="00294B8E"/>
    <w:rsid w:val="002963F7"/>
    <w:rsid w:val="00296AE1"/>
    <w:rsid w:val="002A3FCF"/>
    <w:rsid w:val="002C22DC"/>
    <w:rsid w:val="002C7FE1"/>
    <w:rsid w:val="002D0DDD"/>
    <w:rsid w:val="002D1E9C"/>
    <w:rsid w:val="002E1562"/>
    <w:rsid w:val="002E2B2D"/>
    <w:rsid w:val="002E59D6"/>
    <w:rsid w:val="002E69DE"/>
    <w:rsid w:val="002F1C50"/>
    <w:rsid w:val="0030673E"/>
    <w:rsid w:val="003148A1"/>
    <w:rsid w:val="003177AB"/>
    <w:rsid w:val="00320BC1"/>
    <w:rsid w:val="0032260A"/>
    <w:rsid w:val="00326E7F"/>
    <w:rsid w:val="00327614"/>
    <w:rsid w:val="00350101"/>
    <w:rsid w:val="0035547C"/>
    <w:rsid w:val="003650D7"/>
    <w:rsid w:val="003702A7"/>
    <w:rsid w:val="00372B1B"/>
    <w:rsid w:val="003839E5"/>
    <w:rsid w:val="00386C51"/>
    <w:rsid w:val="00394B21"/>
    <w:rsid w:val="003C6471"/>
    <w:rsid w:val="003D0537"/>
    <w:rsid w:val="003D3E5D"/>
    <w:rsid w:val="003D47C1"/>
    <w:rsid w:val="003F0504"/>
    <w:rsid w:val="003F750E"/>
    <w:rsid w:val="00400531"/>
    <w:rsid w:val="0040754F"/>
    <w:rsid w:val="0041771F"/>
    <w:rsid w:val="00431C27"/>
    <w:rsid w:val="0043367B"/>
    <w:rsid w:val="004431A0"/>
    <w:rsid w:val="0045404D"/>
    <w:rsid w:val="00463284"/>
    <w:rsid w:val="00474F3E"/>
    <w:rsid w:val="004809CC"/>
    <w:rsid w:val="0048549F"/>
    <w:rsid w:val="00493B58"/>
    <w:rsid w:val="004A4AE9"/>
    <w:rsid w:val="004B1B36"/>
    <w:rsid w:val="004B6AA7"/>
    <w:rsid w:val="004B6BCD"/>
    <w:rsid w:val="004D2F87"/>
    <w:rsid w:val="004E22E4"/>
    <w:rsid w:val="004F197F"/>
    <w:rsid w:val="004F60A0"/>
    <w:rsid w:val="004F75DC"/>
    <w:rsid w:val="004F7FE7"/>
    <w:rsid w:val="005018C8"/>
    <w:rsid w:val="00510651"/>
    <w:rsid w:val="00521500"/>
    <w:rsid w:val="00522C24"/>
    <w:rsid w:val="005305C7"/>
    <w:rsid w:val="0054024D"/>
    <w:rsid w:val="005409F1"/>
    <w:rsid w:val="005463AF"/>
    <w:rsid w:val="00553BEC"/>
    <w:rsid w:val="00560060"/>
    <w:rsid w:val="005628DA"/>
    <w:rsid w:val="00563525"/>
    <w:rsid w:val="00564F87"/>
    <w:rsid w:val="00577E65"/>
    <w:rsid w:val="00583FF5"/>
    <w:rsid w:val="00593A96"/>
    <w:rsid w:val="005A15FD"/>
    <w:rsid w:val="005A1E7A"/>
    <w:rsid w:val="005A59BA"/>
    <w:rsid w:val="005A6866"/>
    <w:rsid w:val="005B2C00"/>
    <w:rsid w:val="005C18EB"/>
    <w:rsid w:val="005D1366"/>
    <w:rsid w:val="005E0711"/>
    <w:rsid w:val="005E168E"/>
    <w:rsid w:val="005E1BC5"/>
    <w:rsid w:val="005F7D06"/>
    <w:rsid w:val="00605CAF"/>
    <w:rsid w:val="00607EE6"/>
    <w:rsid w:val="0063039E"/>
    <w:rsid w:val="00633264"/>
    <w:rsid w:val="006411D5"/>
    <w:rsid w:val="0064179C"/>
    <w:rsid w:val="0064706C"/>
    <w:rsid w:val="00650DCA"/>
    <w:rsid w:val="00652989"/>
    <w:rsid w:val="00656B10"/>
    <w:rsid w:val="0066095A"/>
    <w:rsid w:val="00660E73"/>
    <w:rsid w:val="00661ED2"/>
    <w:rsid w:val="006626DE"/>
    <w:rsid w:val="006640F6"/>
    <w:rsid w:val="00666E6D"/>
    <w:rsid w:val="00674ADE"/>
    <w:rsid w:val="00684536"/>
    <w:rsid w:val="006965B4"/>
    <w:rsid w:val="006A154C"/>
    <w:rsid w:val="006A6865"/>
    <w:rsid w:val="006C08AA"/>
    <w:rsid w:val="006C1792"/>
    <w:rsid w:val="006D0189"/>
    <w:rsid w:val="006D31F5"/>
    <w:rsid w:val="006D70B3"/>
    <w:rsid w:val="006E217F"/>
    <w:rsid w:val="006E2E12"/>
    <w:rsid w:val="0070297E"/>
    <w:rsid w:val="007100A3"/>
    <w:rsid w:val="00717E81"/>
    <w:rsid w:val="00720265"/>
    <w:rsid w:val="0072255C"/>
    <w:rsid w:val="00725E3E"/>
    <w:rsid w:val="00727653"/>
    <w:rsid w:val="00727EC0"/>
    <w:rsid w:val="00733BCB"/>
    <w:rsid w:val="00746085"/>
    <w:rsid w:val="00770DF1"/>
    <w:rsid w:val="007720CC"/>
    <w:rsid w:val="007766B6"/>
    <w:rsid w:val="00787629"/>
    <w:rsid w:val="00787EBF"/>
    <w:rsid w:val="007C2517"/>
    <w:rsid w:val="007C5133"/>
    <w:rsid w:val="007C6F9B"/>
    <w:rsid w:val="007C7249"/>
    <w:rsid w:val="007D2068"/>
    <w:rsid w:val="007E5DE4"/>
    <w:rsid w:val="007F1F21"/>
    <w:rsid w:val="008011B5"/>
    <w:rsid w:val="0081108D"/>
    <w:rsid w:val="00813B67"/>
    <w:rsid w:val="00817DC7"/>
    <w:rsid w:val="00821968"/>
    <w:rsid w:val="00837F59"/>
    <w:rsid w:val="008454C2"/>
    <w:rsid w:val="00847399"/>
    <w:rsid w:val="00854AE0"/>
    <w:rsid w:val="008570E1"/>
    <w:rsid w:val="0085777B"/>
    <w:rsid w:val="00875CBE"/>
    <w:rsid w:val="00876281"/>
    <w:rsid w:val="008825E6"/>
    <w:rsid w:val="0088291A"/>
    <w:rsid w:val="008840C7"/>
    <w:rsid w:val="00891987"/>
    <w:rsid w:val="008969E9"/>
    <w:rsid w:val="008B044A"/>
    <w:rsid w:val="008B2093"/>
    <w:rsid w:val="008D0F46"/>
    <w:rsid w:val="008E4D3F"/>
    <w:rsid w:val="008E568E"/>
    <w:rsid w:val="008E592F"/>
    <w:rsid w:val="008F0574"/>
    <w:rsid w:val="008F488D"/>
    <w:rsid w:val="00916C2B"/>
    <w:rsid w:val="00921820"/>
    <w:rsid w:val="009304E6"/>
    <w:rsid w:val="00930D2F"/>
    <w:rsid w:val="00941579"/>
    <w:rsid w:val="00943789"/>
    <w:rsid w:val="00950AA5"/>
    <w:rsid w:val="00952542"/>
    <w:rsid w:val="009545D2"/>
    <w:rsid w:val="00957360"/>
    <w:rsid w:val="00983DF4"/>
    <w:rsid w:val="00986745"/>
    <w:rsid w:val="00987784"/>
    <w:rsid w:val="0099043D"/>
    <w:rsid w:val="00994094"/>
    <w:rsid w:val="00995C69"/>
    <w:rsid w:val="009A08E4"/>
    <w:rsid w:val="009B4640"/>
    <w:rsid w:val="009B67D0"/>
    <w:rsid w:val="009C14A6"/>
    <w:rsid w:val="009C165A"/>
    <w:rsid w:val="009D3654"/>
    <w:rsid w:val="009D7B3B"/>
    <w:rsid w:val="009F22FB"/>
    <w:rsid w:val="009F41EE"/>
    <w:rsid w:val="009F69C7"/>
    <w:rsid w:val="00A005B0"/>
    <w:rsid w:val="00A05B75"/>
    <w:rsid w:val="00A243F0"/>
    <w:rsid w:val="00A24871"/>
    <w:rsid w:val="00A271BD"/>
    <w:rsid w:val="00A30D03"/>
    <w:rsid w:val="00A57B46"/>
    <w:rsid w:val="00A65282"/>
    <w:rsid w:val="00A65A8D"/>
    <w:rsid w:val="00A816D8"/>
    <w:rsid w:val="00A953E4"/>
    <w:rsid w:val="00A97848"/>
    <w:rsid w:val="00AC412B"/>
    <w:rsid w:val="00AC563A"/>
    <w:rsid w:val="00AD0D8D"/>
    <w:rsid w:val="00AD0D94"/>
    <w:rsid w:val="00AD46E8"/>
    <w:rsid w:val="00AD484D"/>
    <w:rsid w:val="00AD7D22"/>
    <w:rsid w:val="00AE2FE1"/>
    <w:rsid w:val="00AE509F"/>
    <w:rsid w:val="00AF0655"/>
    <w:rsid w:val="00AF404E"/>
    <w:rsid w:val="00B059EC"/>
    <w:rsid w:val="00B0714C"/>
    <w:rsid w:val="00B14D7D"/>
    <w:rsid w:val="00B2696E"/>
    <w:rsid w:val="00B321B2"/>
    <w:rsid w:val="00B34CDF"/>
    <w:rsid w:val="00B55A1D"/>
    <w:rsid w:val="00B6263D"/>
    <w:rsid w:val="00B72391"/>
    <w:rsid w:val="00B7385E"/>
    <w:rsid w:val="00B7691B"/>
    <w:rsid w:val="00BA5876"/>
    <w:rsid w:val="00BA5C32"/>
    <w:rsid w:val="00BA6B03"/>
    <w:rsid w:val="00BA6B1D"/>
    <w:rsid w:val="00BA6F8A"/>
    <w:rsid w:val="00BB32C5"/>
    <w:rsid w:val="00BB3355"/>
    <w:rsid w:val="00BB3D2D"/>
    <w:rsid w:val="00BB7045"/>
    <w:rsid w:val="00BC0069"/>
    <w:rsid w:val="00BC19B6"/>
    <w:rsid w:val="00BC3EE5"/>
    <w:rsid w:val="00BD03D5"/>
    <w:rsid w:val="00BD386C"/>
    <w:rsid w:val="00BE15F5"/>
    <w:rsid w:val="00C00329"/>
    <w:rsid w:val="00C07EEA"/>
    <w:rsid w:val="00C10E67"/>
    <w:rsid w:val="00C1331F"/>
    <w:rsid w:val="00C25848"/>
    <w:rsid w:val="00C341FE"/>
    <w:rsid w:val="00C525D3"/>
    <w:rsid w:val="00C71EAE"/>
    <w:rsid w:val="00C75F65"/>
    <w:rsid w:val="00C82C60"/>
    <w:rsid w:val="00C87203"/>
    <w:rsid w:val="00CA0EEF"/>
    <w:rsid w:val="00CA1872"/>
    <w:rsid w:val="00CB0DDF"/>
    <w:rsid w:val="00CC4153"/>
    <w:rsid w:val="00CD11A8"/>
    <w:rsid w:val="00CD1A3F"/>
    <w:rsid w:val="00CE11D4"/>
    <w:rsid w:val="00CF0B67"/>
    <w:rsid w:val="00CF38E9"/>
    <w:rsid w:val="00CF5825"/>
    <w:rsid w:val="00D006E0"/>
    <w:rsid w:val="00D1184F"/>
    <w:rsid w:val="00D1377A"/>
    <w:rsid w:val="00D23CAA"/>
    <w:rsid w:val="00D2705E"/>
    <w:rsid w:val="00D37DFE"/>
    <w:rsid w:val="00D41F47"/>
    <w:rsid w:val="00D44135"/>
    <w:rsid w:val="00D44B35"/>
    <w:rsid w:val="00D44EDD"/>
    <w:rsid w:val="00D5306B"/>
    <w:rsid w:val="00D60F56"/>
    <w:rsid w:val="00D61E90"/>
    <w:rsid w:val="00D63F4C"/>
    <w:rsid w:val="00D744E8"/>
    <w:rsid w:val="00D763C2"/>
    <w:rsid w:val="00D87D7E"/>
    <w:rsid w:val="00D95D43"/>
    <w:rsid w:val="00D96C22"/>
    <w:rsid w:val="00DA5724"/>
    <w:rsid w:val="00DB3EFC"/>
    <w:rsid w:val="00DB57EC"/>
    <w:rsid w:val="00DC1A63"/>
    <w:rsid w:val="00DD01B8"/>
    <w:rsid w:val="00DD2757"/>
    <w:rsid w:val="00DD428B"/>
    <w:rsid w:val="00DF25FE"/>
    <w:rsid w:val="00E2050B"/>
    <w:rsid w:val="00E20E92"/>
    <w:rsid w:val="00E218F5"/>
    <w:rsid w:val="00E23EDE"/>
    <w:rsid w:val="00E25460"/>
    <w:rsid w:val="00E32371"/>
    <w:rsid w:val="00E34815"/>
    <w:rsid w:val="00E35EB0"/>
    <w:rsid w:val="00E3648B"/>
    <w:rsid w:val="00E41EE5"/>
    <w:rsid w:val="00E44A97"/>
    <w:rsid w:val="00E45764"/>
    <w:rsid w:val="00E472D8"/>
    <w:rsid w:val="00E512EC"/>
    <w:rsid w:val="00E55809"/>
    <w:rsid w:val="00E56672"/>
    <w:rsid w:val="00E67169"/>
    <w:rsid w:val="00E76A5D"/>
    <w:rsid w:val="00E9409D"/>
    <w:rsid w:val="00EA4126"/>
    <w:rsid w:val="00EB3B49"/>
    <w:rsid w:val="00EB3BA6"/>
    <w:rsid w:val="00EC1409"/>
    <w:rsid w:val="00EC17AF"/>
    <w:rsid w:val="00EC39CD"/>
    <w:rsid w:val="00EC4D9B"/>
    <w:rsid w:val="00ED4421"/>
    <w:rsid w:val="00EE30EA"/>
    <w:rsid w:val="00EE57A3"/>
    <w:rsid w:val="00F01B9E"/>
    <w:rsid w:val="00F05BCB"/>
    <w:rsid w:val="00F10DB8"/>
    <w:rsid w:val="00F23B1A"/>
    <w:rsid w:val="00F31B13"/>
    <w:rsid w:val="00F32F5A"/>
    <w:rsid w:val="00F33239"/>
    <w:rsid w:val="00F379FF"/>
    <w:rsid w:val="00F41207"/>
    <w:rsid w:val="00F433AD"/>
    <w:rsid w:val="00F4369B"/>
    <w:rsid w:val="00F44D00"/>
    <w:rsid w:val="00F45D1A"/>
    <w:rsid w:val="00F66866"/>
    <w:rsid w:val="00F718CE"/>
    <w:rsid w:val="00F71CD5"/>
    <w:rsid w:val="00F723CA"/>
    <w:rsid w:val="00F75EA4"/>
    <w:rsid w:val="00F76354"/>
    <w:rsid w:val="00F7637E"/>
    <w:rsid w:val="00F815ED"/>
    <w:rsid w:val="00F81EC2"/>
    <w:rsid w:val="00F82786"/>
    <w:rsid w:val="00F856AA"/>
    <w:rsid w:val="00F86EB0"/>
    <w:rsid w:val="00F876C9"/>
    <w:rsid w:val="00F87C77"/>
    <w:rsid w:val="00F94145"/>
    <w:rsid w:val="00F97131"/>
    <w:rsid w:val="00FA1062"/>
    <w:rsid w:val="00FA415F"/>
    <w:rsid w:val="00FB0D53"/>
    <w:rsid w:val="00FB7E67"/>
    <w:rsid w:val="00FC03DC"/>
    <w:rsid w:val="00FC1F4F"/>
    <w:rsid w:val="00FC50F4"/>
    <w:rsid w:val="00FC6842"/>
    <w:rsid w:val="00FD4955"/>
    <w:rsid w:val="00FE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D7"/>
  </w:style>
  <w:style w:type="paragraph" w:styleId="Footer">
    <w:name w:val="footer"/>
    <w:basedOn w:val="Normal"/>
    <w:link w:val="FooterChar"/>
    <w:uiPriority w:val="99"/>
    <w:unhideWhenUsed/>
    <w:rsid w:val="00365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D7"/>
  </w:style>
  <w:style w:type="paragraph" w:styleId="BalloonText">
    <w:name w:val="Balloon Text"/>
    <w:basedOn w:val="Normal"/>
    <w:link w:val="BalloonTextChar"/>
    <w:uiPriority w:val="99"/>
    <w:semiHidden/>
    <w:unhideWhenUsed/>
    <w:rsid w:val="008E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7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Anita</cp:lastModifiedBy>
  <cp:revision>27</cp:revision>
  <cp:lastPrinted>2023-01-28T06:18:00Z</cp:lastPrinted>
  <dcterms:created xsi:type="dcterms:W3CDTF">2021-01-26T17:16:00Z</dcterms:created>
  <dcterms:modified xsi:type="dcterms:W3CDTF">2023-01-30T04:21:00Z</dcterms:modified>
</cp:coreProperties>
</file>